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65.020.20</w:t>
      </w:r>
      <w:r>
        <w:fldChar w:fldCharType="end"/>
      </w:r>
      <w:bookmarkEnd w:id="0"/>
    </w:p>
    <w:p>
      <w:pPr>
        <w:pStyle w:val="115"/>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B 31</w:t>
      </w:r>
      <w:r>
        <w:fldChar w:fldCharType="end"/>
      </w:r>
      <w:bookmarkEnd w:id="1"/>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9854" w:type="dxa"/>
            <w:tcBorders>
              <w:top w:val="nil"/>
              <w:left w:val="nil"/>
              <w:bottom w:val="nil"/>
              <w:right w:val="nil"/>
            </w:tcBorders>
            <w:shd w:val="clear" w:color="auto" w:fill="auto"/>
            <w:noWrap w:val="0"/>
            <w:vAlign w:val="top"/>
          </w:tcPr>
          <w:p>
            <w:pPr>
              <w:pStyle w:val="115"/>
            </w:pPr>
            <w:r>
              <w:fldChar w:fldCharType="begin">
                <w:ffData>
                  <w:name w:val="BAH"/>
                  <w:enabled/>
                  <w:calcOnExit w:val="0"/>
                  <w:textInput/>
                </w:ffData>
              </w:fldChar>
            </w:r>
            <w:bookmarkStart w:id="2" w:name="BAH"/>
            <w:r>
              <w:instrText xml:space="preserve"> FORMTEXT </w:instrText>
            </w:r>
            <w:r>
              <w:fldChar w:fldCharType="separate"/>
            </w:r>
            <w:r>
              <w:t> </w:t>
            </w:r>
            <w:r>
              <w:t> </w:t>
            </w:r>
            <w:r>
              <w:t> </w:t>
            </w:r>
            <w:r>
              <w:t> </w:t>
            </w:r>
            <w:r>
              <w:t> </w:t>
            </w:r>
            <w:r>
              <w:fldChar w:fldCharType="end"/>
            </w:r>
            <w:bookmarkEnd w:id="2"/>
          </w:p>
        </w:tc>
      </w:tr>
    </w:tbl>
    <w:p>
      <w:pPr>
        <w:pStyle w:val="102"/>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lang/>
        </w:rPr>
        <w:t>45</w:t>
      </w:r>
      <w:r>
        <w:fldChar w:fldCharType="end"/>
      </w:r>
      <w:bookmarkEnd w:id="3"/>
    </w:p>
    <w:p>
      <w:pPr>
        <w:pStyle w:val="103"/>
      </w:pPr>
      <w:bookmarkStart w:id="4" w:name="c4"/>
      <w:r>
        <w:fldChar w:fldCharType="begin">
          <w:ffData>
            <w:name w:val="c4"/>
            <w:enabled/>
            <w:calcOnExit w:val="0"/>
            <w:entryMacro w:val="showhelp12"/>
            <w:textInput/>
          </w:ffData>
        </w:fldChar>
      </w:r>
      <w:r>
        <w:instrText xml:space="preserve"> FORMTEXT </w:instrText>
      </w:r>
      <w:r>
        <w:fldChar w:fldCharType="separate"/>
      </w:r>
      <w:r>
        <w:t>广西壮族自治区</w:t>
      </w:r>
      <w:r>
        <w:fldChar w:fldCharType="end"/>
      </w:r>
      <w:bookmarkEnd w:id="4"/>
      <w:r>
        <w:rPr>
          <w:rFonts w:hint="eastAsia"/>
        </w:rPr>
        <w:t>地方标准</w:t>
      </w:r>
    </w:p>
    <w:p>
      <w:pPr>
        <w:pStyle w:val="42"/>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45</w:t>
      </w:r>
      <w:r>
        <w:rPr>
          <w:rFonts w:hAnsi="黑体"/>
        </w:rPr>
        <w:fldChar w:fldCharType="end"/>
      </w:r>
      <w:bookmarkEnd w:id="5"/>
      <w:r>
        <w:rPr>
          <w:rFonts w:hAnsi="黑体"/>
        </w:rPr>
        <w:t>/</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 xml:space="preserve">T </w:t>
      </w:r>
      <w:r>
        <w:rPr>
          <w:rFonts w:hint="eastAsia" w:hAnsi="黑体"/>
        </w:rPr>
        <w:t>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int="eastAsia" w:hAnsi="黑体"/>
        </w:rPr>
        <w:t>2020</w:t>
      </w:r>
      <w:r>
        <w:rPr>
          <w:rFonts w:hAnsi="黑体"/>
        </w:rPr>
        <w:fldChar w:fldCharType="end"/>
      </w:r>
      <w:bookmarkEnd w:id="7"/>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9356" w:type="dxa"/>
            <w:tcBorders>
              <w:top w:val="nil"/>
              <w:left w:val="nil"/>
              <w:bottom w:val="nil"/>
              <w:right w:val="nil"/>
            </w:tcBorders>
            <w:shd w:val="clear" w:color="auto" w:fill="auto"/>
            <w:noWrap w:val="0"/>
            <w:vAlign w:val="top"/>
          </w:tcPr>
          <w:p>
            <w:pPr>
              <w:pStyle w:val="70"/>
            </w:pPr>
            <w:bookmarkStart w:id="8" w:name="DT"/>
            <w:r>
              <w:rPr>
                <w:lang/>
              </w:rPr>
              <w:pict>
                <v:rect id="DT" o:spid="_x0000_s1036" o:spt="1" style="position:absolute;left:0pt;margin-left:372.8pt;margin-top:2.7pt;height:18pt;width:90pt;z-index:-251656192;mso-width-relative:page;mso-height-relative:page;" stroked="f" coordsize="21600,21600">
                  <v:path/>
                  <v:fill focussize="0,0"/>
                  <v:stroke on="f"/>
                  <v:imagedata o:title=""/>
                  <o:lock v:ext="edit"/>
                </v:rect>
              </w:pict>
            </w:r>
            <w:r>
              <w:fldChar w:fldCharType="begin">
                <w:ffData>
                  <w:name w:val="DT"/>
                  <w:enabled/>
                  <w:calcOnExit w:val="0"/>
                  <w:entryMacro w:val="ShowHelp4"/>
                  <w:textInput/>
                </w:ffData>
              </w:fldChar>
            </w:r>
            <w:r>
              <w:instrText xml:space="preserve"> FORMTEXT </w:instrText>
            </w:r>
            <w:r>
              <w:fldChar w:fldCharType="separate"/>
            </w:r>
            <w:r>
              <w:t> </w:t>
            </w:r>
            <w:r>
              <w:t> </w:t>
            </w:r>
            <w:r>
              <w:t> </w:t>
            </w:r>
            <w:r>
              <w:t> </w:t>
            </w:r>
            <w:r>
              <w:t> </w:t>
            </w:r>
            <w:r>
              <w:fldChar w:fldCharType="end"/>
            </w:r>
            <w:bookmarkEnd w:id="8"/>
          </w:p>
        </w:tc>
      </w:tr>
    </w:tbl>
    <w:p>
      <w:pPr>
        <w:pStyle w:val="42"/>
        <w:rPr>
          <w:rFonts w:hAnsi="黑体"/>
        </w:rPr>
      </w:pPr>
    </w:p>
    <w:p>
      <w:pPr>
        <w:pStyle w:val="42"/>
        <w:rPr>
          <w:rFonts w:hAnsi="黑体"/>
        </w:rPr>
      </w:pPr>
    </w:p>
    <w:p>
      <w:pPr>
        <w:pStyle w:val="72"/>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lang/>
        </w:rPr>
        <w:t>无籽西瓜秋延后栽培技术规程</w:t>
      </w:r>
      <w:r>
        <w:fldChar w:fldCharType="end"/>
      </w:r>
      <w:bookmarkEnd w:id="9"/>
    </w:p>
    <w:p>
      <w:pPr>
        <w:pStyle w:val="73"/>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Technical regulation for autumn delayed cultivation of seedless watermelon</w:t>
      </w:r>
      <w:r>
        <w:fldChar w:fldCharType="end"/>
      </w:r>
      <w:bookmarkEnd w:id="10"/>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9855" w:type="dxa"/>
            <w:tcBorders>
              <w:top w:val="nil"/>
              <w:left w:val="nil"/>
              <w:bottom w:val="nil"/>
              <w:right w:val="nil"/>
            </w:tcBorders>
            <w:shd w:val="clear" w:color="auto" w:fill="auto"/>
            <w:noWrap w:val="0"/>
            <w:vAlign w:val="top"/>
          </w:tcPr>
          <w:p>
            <w:pPr>
              <w:pStyle w:val="75"/>
              <w:rPr>
                <w:rFonts w:hint="eastAsia"/>
              </w:rPr>
            </w:pPr>
          </w:p>
          <w:p>
            <w:pPr>
              <w:pStyle w:val="75"/>
            </w:pPr>
            <w:r>
              <w:rPr>
                <w:lang/>
              </w:rPr>
              <w:pict>
                <v:rect id="RQ" o:spid="_x0000_s1038" o:spt="1" style="position:absolute;left:0pt;margin-left:173.3pt;margin-top:45.15pt;height:20pt;width:150pt;z-index:-251654144;mso-width-relative:page;mso-height-relative:page;" stroked="f" coordsize="21600,21600">
                  <v:path/>
                  <v:fill focussize="0,0"/>
                  <v:stroke on="f"/>
                  <v:imagedata o:title=""/>
                  <o:lock v:ext="edit"/>
                  <w10:anchorlock/>
                </v:rect>
              </w:pict>
            </w:r>
            <w:r>
              <w:rPr>
                <w:lang/>
              </w:rPr>
              <w:pict>
                <v:rect id="LB" o:spid="_x0000_s1037" o:spt="1" style="position:absolute;left:0pt;margin-left:193.3pt;margin-top:20.15pt;height:24pt;width:100pt;z-index:-251655168;mso-width-relative:page;mso-height-relative:page;" stroked="f" coordsize="21600,21600">
                  <v:path/>
                  <v:fill focussize="0,0"/>
                  <v:stroke on="f"/>
                  <v:imagedata o:title=""/>
                  <o:lock v:ext="edit"/>
                </v:rec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1" w:name="LB"/>
            <w:r>
              <w:instrText xml:space="preserve"> FORMDROPDOWN </w:instrText>
            </w:r>
            <w:r>
              <w:fldChar w:fldCharType="separate"/>
            </w:r>
            <w:r>
              <w:fldChar w:fldCharType="end"/>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9855" w:type="dxa"/>
            <w:tcBorders>
              <w:top w:val="nil"/>
              <w:left w:val="nil"/>
              <w:bottom w:val="nil"/>
              <w:right w:val="nil"/>
            </w:tcBorders>
            <w:shd w:val="clear" w:color="auto" w:fill="auto"/>
            <w:noWrap w:val="0"/>
            <w:vAlign w:val="top"/>
          </w:tcPr>
          <w:p>
            <w:pPr>
              <w:pStyle w:val="76"/>
            </w:pPr>
            <w:bookmarkStart w:id="12" w:name="WCRQ"/>
            <w:r>
              <w:fldChar w:fldCharType="begin">
                <w:ffData>
                  <w:name w:val="WCRQ"/>
                  <w:enabled/>
                  <w:calcOnExit w:val="0"/>
                  <w:textInput/>
                </w:ffData>
              </w:fldChar>
            </w:r>
            <w:r>
              <w:instrText xml:space="preserve"> FORMTEXT </w:instrText>
            </w:r>
            <w:r>
              <w:fldChar w:fldCharType="separate"/>
            </w:r>
            <w:r>
              <w:t> </w:t>
            </w:r>
            <w:r>
              <w:t> </w:t>
            </w:r>
            <w:r>
              <w:t> </w:t>
            </w:r>
            <w:r>
              <w:t> </w:t>
            </w:r>
            <w:r>
              <w:t> </w:t>
            </w:r>
            <w:r>
              <w:fldChar w:fldCharType="end"/>
            </w:r>
            <w:bookmarkEnd w:id="12"/>
          </w:p>
        </w:tc>
      </w:tr>
    </w:tbl>
    <w:p>
      <w:pPr>
        <w:pStyle w:val="122"/>
      </w:pPr>
      <w:bookmarkStart w:id="13"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2020</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lang/>
        </w:rPr>
        <w:t>XX</w:t>
      </w:r>
      <w:r>
        <w:rPr>
          <w:rFonts w:ascii="黑体"/>
        </w:rPr>
        <w:fldChar w:fldCharType="end"/>
      </w:r>
      <w:r>
        <w:t xml:space="preserve"> </w:t>
      </w:r>
      <w:r>
        <w:rPr>
          <w:rFonts w:ascii="黑体"/>
        </w:rPr>
        <w:t>-</w:t>
      </w:r>
      <w:r>
        <w:t xml:space="preserve"> </w:t>
      </w:r>
      <w:bookmarkStart w:id="14"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lang/>
        </w:rPr>
        <w:t>XX</w:t>
      </w:r>
      <w:r>
        <w:rPr>
          <w:rFonts w:ascii="黑体"/>
        </w:rPr>
        <w:fldChar w:fldCharType="end"/>
      </w:r>
      <w:bookmarkEnd w:id="14"/>
      <w:r>
        <w:rPr>
          <w:rFonts w:hint="eastAsia"/>
        </w:rPr>
        <w:t>发布</w:t>
      </w:r>
      <w:r>
        <w:pict>
          <v:line id="_x0000_s1034" o:spid="_x0000_s1034" o:spt="20" style="position:absolute;left:0pt;margin-left:-0.05pt;margin-top:728.5pt;height:0pt;width:481.9pt;mso-position-vertical-relative:page;z-index:251658240;mso-width-relative:page;mso-height-relative:page;" coordsize="21600,21600">
            <v:path arrowok="t"/>
            <v:fill focussize="0,0"/>
            <v:stroke/>
            <v:imagedata o:title=""/>
            <o:lock v:ext="edit"/>
            <w10:anchorlock/>
          </v:line>
        </w:pict>
      </w:r>
    </w:p>
    <w:p>
      <w:pPr>
        <w:pStyle w:val="123"/>
      </w:pPr>
      <w:bookmarkStart w:id="15"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2020</w:t>
      </w:r>
      <w:r>
        <w:rPr>
          <w:rFonts w:ascii="黑体"/>
        </w:rPr>
        <w:fldChar w:fldCharType="end"/>
      </w:r>
      <w:bookmarkEnd w:id="15"/>
      <w:r>
        <w:t xml:space="preserve"> </w:t>
      </w:r>
      <w:r>
        <w:rPr>
          <w:rFonts w:ascii="黑体"/>
        </w:rPr>
        <w:t>-</w:t>
      </w:r>
      <w:r>
        <w:t xml:space="preserve"> </w:t>
      </w:r>
      <w:bookmarkStart w:id="16"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lang/>
        </w:rPr>
        <w:t>XX</w:t>
      </w:r>
      <w:r>
        <w:rPr>
          <w:rFonts w:ascii="黑体"/>
        </w:rPr>
        <w:fldChar w:fldCharType="end"/>
      </w:r>
      <w:bookmarkEnd w:id="16"/>
      <w:r>
        <w:t xml:space="preserve"> </w:t>
      </w:r>
      <w:r>
        <w:rPr>
          <w:rFonts w:ascii="黑体"/>
        </w:rPr>
        <w:t>-</w:t>
      </w:r>
      <w:r>
        <w:t xml:space="preserve"> </w:t>
      </w:r>
      <w:bookmarkStart w:id="17"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lang/>
        </w:rPr>
        <w:t>XX</w:t>
      </w:r>
      <w:r>
        <w:rPr>
          <w:rFonts w:ascii="黑体"/>
        </w:rPr>
        <w:fldChar w:fldCharType="end"/>
      </w:r>
      <w:bookmarkEnd w:id="17"/>
      <w:r>
        <w:rPr>
          <w:rFonts w:hint="eastAsia"/>
        </w:rPr>
        <w:t>实施</w:t>
      </w:r>
    </w:p>
    <w:p>
      <w:pPr>
        <w:pStyle w:val="104"/>
      </w:pPr>
      <w:bookmarkStart w:id="18" w:name="fm"/>
      <w:r>
        <w:fldChar w:fldCharType="begin">
          <w:ffData>
            <w:name w:val="fm"/>
            <w:enabled/>
            <w:calcOnExit w:val="0"/>
            <w:textInput/>
          </w:ffData>
        </w:fldChar>
      </w:r>
      <w:r>
        <w:instrText xml:space="preserve"> FORMTEXT </w:instrText>
      </w:r>
      <w:r>
        <w:fldChar w:fldCharType="separate"/>
      </w:r>
      <w:r>
        <w:rPr>
          <w:rFonts w:hint="eastAsia"/>
        </w:rPr>
        <w:t>广西壮族自治区市场监督管理局</w:t>
      </w:r>
      <w:r>
        <w:fldChar w:fldCharType="end"/>
      </w:r>
      <w:bookmarkEnd w:id="18"/>
      <w:r>
        <w:rPr>
          <w:rFonts w:hint="eastAsia" w:ascii="MS Mincho" w:hAnsi="MS Mincho" w:eastAsia="MS Mincho" w:cs="MS Mincho"/>
        </w:rPr>
        <w:t> </w:t>
      </w:r>
      <w:r>
        <w:rPr>
          <w:rFonts w:hint="eastAsia" w:ascii="MS Mincho" w:hAnsi="MS Mincho" w:eastAsia="MS Mincho" w:cs="MS Mincho"/>
        </w:rPr>
        <w:t> </w:t>
      </w:r>
      <w:r>
        <w:rPr>
          <w:rFonts w:hint="eastAsia" w:ascii="MS Mincho" w:hAnsi="MS Mincho" w:eastAsia="MS Mincho" w:cs="MS Mincho"/>
        </w:rPr>
        <w:t> </w:t>
      </w:r>
      <w:r>
        <w:rPr>
          <w:rStyle w:val="131"/>
          <w:rFonts w:hint="eastAsia"/>
        </w:rPr>
        <w:t>发布</w:t>
      </w:r>
    </w:p>
    <w:p>
      <w:pPr>
        <w:pStyle w:val="20"/>
        <w:sectPr>
          <w:headerReference r:id="rId3" w:type="even"/>
          <w:footerReference r:id="rId4" w:type="even"/>
          <w:pgSz w:w="11906" w:h="16838"/>
          <w:pgMar w:top="567" w:right="1134" w:bottom="1134" w:left="1417" w:header="0" w:footer="0" w:gutter="0"/>
          <w:pgNumType w:fmt="upperRoman" w:start="1"/>
          <w:cols w:space="425" w:num="1"/>
          <w:docGrid w:type="lines" w:linePitch="312" w:charSpace="0"/>
        </w:sectPr>
      </w:pPr>
      <w:r>
        <w:pict>
          <v:rect id="BAH" o:spid="_x0000_s1039" o:spt="1" style="position:absolute;left:0pt;margin-left:-5.25pt;margin-top:31.2pt;height:15.6pt;width:68.25pt;z-index:-251653120;mso-width-relative:page;mso-height-relative:page;" stroked="f" coordsize="21600,21600">
            <v:path/>
            <v:fill focussize="0,0"/>
            <v:stroke on="f"/>
            <v:imagedata o:title=""/>
            <o:lock v:ext="edit"/>
          </v:rect>
        </w:pict>
      </w:r>
      <w:r>
        <w:pict>
          <v:line id="_x0000_s1035" o:spid="_x0000_s1035" o:spt="20" style="position:absolute;left:0pt;margin-left:-0.05pt;margin-top:184.25pt;height:0pt;width:481.9pt;z-index:251659264;mso-width-relative:page;mso-height-relative:page;" coordsize="21600,21600">
            <v:path arrowok="t"/>
            <v:fill focussize="0,0"/>
            <v:stroke/>
            <v:imagedata o:title=""/>
            <o:lock v:ext="edit"/>
          </v:line>
        </w:pict>
      </w:r>
    </w:p>
    <w:p>
      <w:pPr>
        <w:pStyle w:val="105"/>
        <w:rPr>
          <w:rFonts w:hint="eastAsia"/>
        </w:rPr>
      </w:pPr>
      <w:r>
        <w:rPr>
          <w:rFonts w:hint="eastAsia"/>
        </w:rPr>
        <w:t>前</w:t>
      </w:r>
      <w:bookmarkStart w:id="19" w:name="BKQY"/>
      <w:r>
        <w:rPr>
          <w:rFonts w:hint="eastAsia" w:ascii="MS Mincho" w:hAnsi="MS Mincho" w:eastAsia="MS Mincho" w:cs="MS Mincho"/>
        </w:rPr>
        <w:t> </w:t>
      </w:r>
      <w:r>
        <w:rPr>
          <w:rFonts w:hint="eastAsia" w:ascii="MS Mincho" w:hAnsi="MS Mincho" w:eastAsia="MS Mincho" w:cs="MS Mincho"/>
        </w:rPr>
        <w:t> </w:t>
      </w:r>
      <w:r>
        <w:rPr>
          <w:rFonts w:hint="eastAsia"/>
        </w:rPr>
        <w:t>言</w:t>
      </w:r>
      <w:bookmarkEnd w:id="19"/>
    </w:p>
    <w:p>
      <w:pPr>
        <w:pStyle w:val="20"/>
      </w:pPr>
      <w:r>
        <w:t>本标准按照GB/T 1.1—2009给出的规则起草。</w:t>
      </w:r>
    </w:p>
    <w:p>
      <w:pPr>
        <w:pStyle w:val="20"/>
        <w:rPr>
          <w:rFonts w:ascii="Times New Roman"/>
        </w:rPr>
      </w:pPr>
      <w:r>
        <w:rPr>
          <w:rFonts w:ascii="Times New Roman"/>
        </w:rPr>
        <w:t>本标准由广西壮族自治区农业</w:t>
      </w:r>
      <w:r>
        <w:rPr>
          <w:rFonts w:hint="eastAsia" w:ascii="Times New Roman"/>
        </w:rPr>
        <w:t>农村</w:t>
      </w:r>
      <w:r>
        <w:rPr>
          <w:rFonts w:ascii="Times New Roman"/>
        </w:rPr>
        <w:t>厅提出。</w:t>
      </w:r>
    </w:p>
    <w:p>
      <w:pPr>
        <w:pStyle w:val="20"/>
        <w:rPr>
          <w:rFonts w:ascii="Times New Roman"/>
        </w:rPr>
      </w:pPr>
      <w:r>
        <w:rPr>
          <w:rFonts w:ascii="Times New Roman"/>
        </w:rPr>
        <w:t>本标准的起草单位：广西壮族自治区农业科学院园艺研究所。</w:t>
      </w:r>
    </w:p>
    <w:p>
      <w:pPr>
        <w:pStyle w:val="20"/>
        <w:rPr>
          <w:rFonts w:ascii="Times New Roman"/>
        </w:rPr>
      </w:pPr>
      <w:r>
        <w:rPr>
          <w:rFonts w:ascii="Times New Roman"/>
        </w:rPr>
        <w:t>本标准的主要起草人：李桂芬、何毅、黄金艳、叶云峰、解华云、柳唐镜、李天艳、洪日新、覃斯华、韦正光、李智。</w:t>
      </w:r>
    </w:p>
    <w:p>
      <w:pPr>
        <w:pStyle w:val="20"/>
        <w:rPr>
          <w:rFonts w:hint="eastAsia"/>
        </w:rPr>
      </w:pPr>
    </w:p>
    <w:p>
      <w:pPr>
        <w:pStyle w:val="20"/>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pPr>
        <w:pStyle w:val="45"/>
        <w:rPr>
          <w:rFonts w:hint="eastAsia"/>
        </w:rPr>
      </w:pPr>
      <w:r>
        <w:rPr>
          <w:rFonts w:hint="eastAsia"/>
        </w:rPr>
        <w:t>无</w:t>
      </w:r>
      <w:bookmarkStart w:id="20" w:name="StandardName"/>
      <w:r>
        <w:rPr>
          <w:rFonts w:hint="eastAsia"/>
        </w:rPr>
        <w:t>籽西瓜秋延后栽培技术规程</w:t>
      </w:r>
      <w:bookmarkEnd w:id="20"/>
    </w:p>
    <w:p>
      <w:pPr>
        <w:pStyle w:val="40"/>
        <w:rPr>
          <w:rFonts w:hint="eastAsia"/>
          <w:color w:val="auto"/>
        </w:rPr>
      </w:pPr>
      <w:r>
        <w:rPr>
          <w:rFonts w:hint="eastAsia"/>
          <w:color w:val="auto"/>
        </w:rPr>
        <w:t>范围</w:t>
      </w:r>
    </w:p>
    <w:p>
      <w:pPr>
        <w:pStyle w:val="20"/>
        <w:rPr>
          <w:rFonts w:hint="eastAsia"/>
          <w:color w:val="auto"/>
        </w:rPr>
      </w:pPr>
      <w:r>
        <w:rPr>
          <w:rFonts w:hint="eastAsia"/>
          <w:color w:val="auto"/>
        </w:rPr>
        <w:t>本标准规定了无籽西瓜秋延后栽培技术的产地环境、选地、品种选择、播种育苗、田间管理、采收和病虫害防治。</w:t>
      </w:r>
    </w:p>
    <w:p>
      <w:pPr>
        <w:pStyle w:val="20"/>
        <w:rPr>
          <w:rFonts w:hint="eastAsia"/>
          <w:color w:val="auto"/>
        </w:rPr>
      </w:pPr>
      <w:r>
        <w:rPr>
          <w:rFonts w:hint="eastAsia"/>
          <w:color w:val="auto"/>
        </w:rPr>
        <w:t>本标准适用于广西境内露地无籽西瓜秋延后栽培技术。</w:t>
      </w:r>
    </w:p>
    <w:p>
      <w:pPr>
        <w:pStyle w:val="40"/>
        <w:rPr>
          <w:rFonts w:hint="eastAsia"/>
          <w:color w:val="auto"/>
        </w:rPr>
      </w:pPr>
      <w:r>
        <w:rPr>
          <w:rFonts w:hint="eastAsia"/>
          <w:color w:val="auto"/>
        </w:rPr>
        <w:t>规范性引用文件</w:t>
      </w:r>
    </w:p>
    <w:p>
      <w:pPr>
        <w:pStyle w:val="20"/>
        <w:rPr>
          <w:rFonts w:hint="eastAsia"/>
          <w:color w:val="auto"/>
        </w:rPr>
      </w:pPr>
      <w:r>
        <w:rPr>
          <w:rFonts w:hint="eastAsia"/>
          <w:color w:val="auto"/>
        </w:rPr>
        <w:t>下列文件对于本文件的应用是必不可少的。凡是注日期的引用文件，仅所注日期的版本适用于本文件。凡是不注日期的引用文件，其最新版本（包括所有的修改单）适用于本文件。</w:t>
      </w:r>
    </w:p>
    <w:p>
      <w:pPr>
        <w:pStyle w:val="20"/>
        <w:rPr>
          <w:rFonts w:hAnsi="宋体"/>
          <w:color w:val="auto"/>
        </w:rPr>
      </w:pPr>
      <w:r>
        <w:rPr>
          <w:rFonts w:hAnsi="宋体"/>
          <w:color w:val="auto"/>
        </w:rPr>
        <w:t>GB 5084  农田灌溉水质标准</w:t>
      </w:r>
    </w:p>
    <w:p>
      <w:pPr>
        <w:pStyle w:val="20"/>
        <w:rPr>
          <w:rFonts w:hAnsi="宋体"/>
          <w:color w:val="auto"/>
        </w:rPr>
      </w:pPr>
      <w:r>
        <w:rPr>
          <w:rFonts w:hAnsi="宋体"/>
          <w:color w:val="auto"/>
        </w:rPr>
        <w:t>GB/T 8321（所有部分）</w:t>
      </w:r>
      <w:r>
        <w:rPr>
          <w:rFonts w:hint="eastAsia" w:hAnsi="宋体"/>
          <w:color w:val="auto"/>
        </w:rPr>
        <w:t xml:space="preserve">  </w:t>
      </w:r>
      <w:r>
        <w:rPr>
          <w:rFonts w:hAnsi="宋体"/>
          <w:color w:val="auto"/>
        </w:rPr>
        <w:t>农药合理使用准则</w:t>
      </w:r>
    </w:p>
    <w:p>
      <w:pPr>
        <w:pStyle w:val="20"/>
        <w:ind w:left="105" w:leftChars="50" w:firstLine="315" w:firstLineChars="150"/>
        <w:rPr>
          <w:rFonts w:hAnsi="宋体"/>
          <w:color w:val="auto"/>
        </w:rPr>
      </w:pPr>
      <w:r>
        <w:rPr>
          <w:rFonts w:hAnsi="宋体"/>
          <w:color w:val="auto"/>
        </w:rPr>
        <w:t>GB 16715.1</w:t>
      </w:r>
      <w:r>
        <w:rPr>
          <w:rFonts w:hint="eastAsia" w:hAnsi="宋体"/>
          <w:color w:val="auto"/>
        </w:rPr>
        <w:t>-2010  瓜菜作物种子 第1部分：瓜类</w:t>
      </w:r>
    </w:p>
    <w:p>
      <w:pPr>
        <w:pStyle w:val="20"/>
        <w:rPr>
          <w:rFonts w:hAnsi="宋体"/>
          <w:color w:val="auto"/>
        </w:rPr>
      </w:pPr>
      <w:r>
        <w:rPr>
          <w:rFonts w:hAnsi="宋体"/>
          <w:color w:val="auto"/>
        </w:rPr>
        <w:t>GB/T 23416.3  蔬菜病虫害安全防治技术规范 第3部分：瓜类</w:t>
      </w:r>
    </w:p>
    <w:p>
      <w:pPr>
        <w:pStyle w:val="20"/>
        <w:rPr>
          <w:rFonts w:hAnsi="宋体"/>
          <w:color w:val="auto"/>
        </w:rPr>
      </w:pPr>
      <w:r>
        <w:rPr>
          <w:rFonts w:hAnsi="宋体"/>
          <w:color w:val="auto"/>
        </w:rPr>
        <w:t>NY/T 496  肥料合理使用准则 通则</w:t>
      </w:r>
    </w:p>
    <w:p>
      <w:pPr>
        <w:pStyle w:val="20"/>
        <w:rPr>
          <w:rFonts w:hint="eastAsia" w:hAnsi="宋体"/>
          <w:color w:val="auto"/>
        </w:rPr>
      </w:pPr>
      <w:r>
        <w:rPr>
          <w:rFonts w:hint="eastAsia" w:hAnsi="宋体"/>
          <w:color w:val="auto"/>
        </w:rPr>
        <w:t>NY/T 1276  农药安全使用规范 总则</w:t>
      </w:r>
    </w:p>
    <w:p>
      <w:pPr>
        <w:pStyle w:val="20"/>
        <w:rPr>
          <w:rFonts w:hAnsi="宋体"/>
          <w:color w:val="auto"/>
        </w:rPr>
      </w:pPr>
      <w:r>
        <w:rPr>
          <w:rFonts w:hint="eastAsia" w:hAnsi="宋体"/>
          <w:color w:val="auto"/>
          <w:szCs w:val="21"/>
        </w:rPr>
        <w:t xml:space="preserve">NY/T 5010 </w:t>
      </w:r>
      <w:r>
        <w:rPr>
          <w:rFonts w:hint="eastAsia" w:hAnsi="宋体"/>
          <w:color w:val="auto"/>
        </w:rPr>
        <w:t xml:space="preserve"> 无公害农产品 种植业产地环境条件</w:t>
      </w:r>
    </w:p>
    <w:p>
      <w:pPr>
        <w:pStyle w:val="40"/>
        <w:rPr>
          <w:rFonts w:ascii="Times New Roman"/>
          <w:color w:val="auto"/>
        </w:rPr>
      </w:pPr>
      <w:r>
        <w:rPr>
          <w:rFonts w:ascii="Times New Roman"/>
          <w:color w:val="auto"/>
        </w:rPr>
        <w:t>产地环境</w:t>
      </w:r>
    </w:p>
    <w:p>
      <w:pPr>
        <w:rPr>
          <w:rFonts w:ascii="宋体" w:hAnsi="宋体"/>
          <w:color w:val="auto"/>
        </w:rPr>
      </w:pPr>
      <w:r>
        <w:rPr>
          <w:rFonts w:ascii="宋体" w:hAnsi="宋体"/>
          <w:color w:val="auto"/>
        </w:rPr>
        <w:t xml:space="preserve">  </w:t>
      </w:r>
      <w:r>
        <w:rPr>
          <w:rFonts w:ascii="宋体" w:hAnsi="宋体"/>
          <w:color w:val="auto"/>
          <w:szCs w:val="21"/>
        </w:rPr>
        <w:t xml:space="preserve"> </w:t>
      </w:r>
      <w:r>
        <w:rPr>
          <w:rFonts w:hint="eastAsia" w:ascii="宋体" w:hAnsi="宋体"/>
          <w:color w:val="auto"/>
        </w:rPr>
        <w:t xml:space="preserve"> </w:t>
      </w:r>
      <w:r>
        <w:rPr>
          <w:rFonts w:ascii="宋体" w:hAnsi="宋体"/>
          <w:color w:val="auto"/>
        </w:rPr>
        <w:t>产地环境条件应符合</w:t>
      </w:r>
      <w:r>
        <w:rPr>
          <w:rFonts w:hint="eastAsia" w:ascii="宋体" w:hAnsi="宋体"/>
          <w:color w:val="auto"/>
        </w:rPr>
        <w:t>NY/T</w:t>
      </w:r>
      <w:r>
        <w:rPr>
          <w:rFonts w:ascii="宋体" w:hAnsi="宋体"/>
          <w:color w:val="auto"/>
        </w:rPr>
        <w:t xml:space="preserve"> </w:t>
      </w:r>
      <w:r>
        <w:rPr>
          <w:rFonts w:hint="eastAsia" w:ascii="宋体" w:hAnsi="宋体"/>
          <w:color w:val="auto"/>
        </w:rPr>
        <w:t>5010的规定。</w:t>
      </w:r>
    </w:p>
    <w:p>
      <w:pPr>
        <w:pStyle w:val="40"/>
        <w:rPr>
          <w:rFonts w:ascii="Times New Roman"/>
          <w:color w:val="auto"/>
        </w:rPr>
      </w:pPr>
      <w:r>
        <w:rPr>
          <w:rFonts w:ascii="Times New Roman"/>
          <w:color w:val="auto"/>
        </w:rPr>
        <w:t>选地</w:t>
      </w:r>
    </w:p>
    <w:p>
      <w:pPr>
        <w:pStyle w:val="40"/>
        <w:numPr>
          <w:ilvl w:val="0"/>
          <w:numId w:val="0"/>
        </w:numPr>
        <w:spacing w:before="0" w:beforeLines="0" w:after="0" w:afterLines="0"/>
        <w:rPr>
          <w:rFonts w:ascii="宋体" w:hAnsi="宋体" w:eastAsia="宋体"/>
          <w:color w:val="auto"/>
        </w:rPr>
      </w:pPr>
      <w:r>
        <w:rPr>
          <w:rFonts w:hint="eastAsia" w:ascii="宋体" w:hAnsi="宋体" w:eastAsia="宋体"/>
          <w:color w:val="auto"/>
        </w:rPr>
        <w:t xml:space="preserve">  </w:t>
      </w:r>
      <w:r>
        <w:rPr>
          <w:rFonts w:hint="eastAsia" w:ascii="宋体" w:hAnsi="宋体" w:eastAsia="宋体"/>
          <w:color w:val="auto"/>
          <w:kern w:val="2"/>
          <w:szCs w:val="24"/>
        </w:rPr>
        <w:t xml:space="preserve">  </w:t>
      </w:r>
      <w:r>
        <w:rPr>
          <w:rFonts w:ascii="宋体" w:hAnsi="宋体" w:eastAsia="宋体"/>
          <w:color w:val="auto"/>
          <w:kern w:val="2"/>
          <w:szCs w:val="24"/>
        </w:rPr>
        <w:t>选择排灌方便、土层深厚、疏松肥沃、</w:t>
      </w:r>
      <w:r>
        <w:rPr>
          <w:rFonts w:hint="eastAsia" w:ascii="宋体" w:hAnsi="宋体" w:eastAsia="宋体"/>
          <w:color w:val="auto"/>
          <w:kern w:val="2"/>
          <w:szCs w:val="24"/>
        </w:rPr>
        <w:t>阳光充足的中壤土</w:t>
      </w:r>
      <w:r>
        <w:rPr>
          <w:rFonts w:ascii="宋体" w:hAnsi="宋体" w:eastAsia="宋体"/>
          <w:color w:val="auto"/>
          <w:kern w:val="2"/>
          <w:szCs w:val="24"/>
        </w:rPr>
        <w:t>～</w:t>
      </w:r>
      <w:r>
        <w:rPr>
          <w:rFonts w:hint="eastAsia" w:ascii="宋体" w:hAnsi="宋体" w:eastAsia="宋体"/>
          <w:color w:val="auto"/>
          <w:kern w:val="2"/>
          <w:szCs w:val="24"/>
        </w:rPr>
        <w:t>沙壤土的土壤</w:t>
      </w:r>
      <w:r>
        <w:rPr>
          <w:rFonts w:ascii="宋体" w:hAnsi="宋体" w:eastAsia="宋体"/>
          <w:color w:val="auto"/>
          <w:kern w:val="2"/>
          <w:szCs w:val="24"/>
        </w:rPr>
        <w:t>，要求前</w:t>
      </w:r>
      <w:r>
        <w:rPr>
          <w:rFonts w:hint="eastAsia" w:ascii="宋体" w:hAnsi="宋体" w:eastAsia="宋体"/>
          <w:color w:val="auto"/>
          <w:kern w:val="2"/>
          <w:szCs w:val="24"/>
        </w:rPr>
        <w:t>茬</w:t>
      </w:r>
      <w:r>
        <w:rPr>
          <w:rFonts w:ascii="宋体" w:hAnsi="宋体" w:eastAsia="宋体"/>
          <w:color w:val="auto"/>
          <w:kern w:val="2"/>
          <w:szCs w:val="24"/>
        </w:rPr>
        <w:t>为非茄果类或葫芦科等作物。</w:t>
      </w:r>
    </w:p>
    <w:p>
      <w:pPr>
        <w:pStyle w:val="40"/>
        <w:rPr>
          <w:rFonts w:ascii="Times New Roman"/>
          <w:color w:val="auto"/>
        </w:rPr>
      </w:pPr>
      <w:r>
        <w:rPr>
          <w:rFonts w:ascii="Times New Roman"/>
          <w:color w:val="auto"/>
        </w:rPr>
        <w:t xml:space="preserve">品种选择 </w:t>
      </w:r>
    </w:p>
    <w:p>
      <w:pPr>
        <w:pStyle w:val="20"/>
        <w:rPr>
          <w:color w:val="auto"/>
        </w:rPr>
      </w:pPr>
      <w:r>
        <w:rPr>
          <w:rFonts w:hAnsi="宋体"/>
          <w:color w:val="auto"/>
        </w:rPr>
        <w:t>选择外观美、品质优、耐贮运、市场好销售兼抗病抗逆性强、易坐果</w:t>
      </w:r>
      <w:r>
        <w:rPr>
          <w:rFonts w:hint="eastAsia" w:hAnsi="宋体"/>
          <w:color w:val="auto"/>
        </w:rPr>
        <w:t>的西瓜</w:t>
      </w:r>
      <w:r>
        <w:rPr>
          <w:rFonts w:hAnsi="宋体"/>
          <w:color w:val="auto"/>
        </w:rPr>
        <w:t>品种。种子质量应符合GB 16715.1</w:t>
      </w:r>
      <w:r>
        <w:rPr>
          <w:rFonts w:hint="eastAsia"/>
          <w:color w:val="auto"/>
        </w:rPr>
        <w:t>-2010</w:t>
      </w:r>
      <w:r>
        <w:rPr>
          <w:rFonts w:hAnsi="宋体"/>
          <w:color w:val="auto"/>
        </w:rPr>
        <w:t>中的</w:t>
      </w:r>
      <w:r>
        <w:rPr>
          <w:rFonts w:hint="eastAsia" w:hAnsi="宋体"/>
          <w:color w:val="auto"/>
        </w:rPr>
        <w:t>二级或以上</w:t>
      </w:r>
      <w:r>
        <w:rPr>
          <w:rFonts w:hAnsi="宋体"/>
          <w:color w:val="auto"/>
        </w:rPr>
        <w:t>要求</w:t>
      </w:r>
      <w:r>
        <w:rPr>
          <w:color w:val="auto"/>
        </w:rPr>
        <w:t>。</w:t>
      </w:r>
    </w:p>
    <w:p>
      <w:pPr>
        <w:pStyle w:val="40"/>
        <w:rPr>
          <w:rFonts w:ascii="Times New Roman"/>
          <w:color w:val="auto"/>
        </w:rPr>
      </w:pPr>
      <w:r>
        <w:rPr>
          <w:rFonts w:ascii="Times New Roman"/>
          <w:color w:val="auto"/>
        </w:rPr>
        <w:t>播种育苗</w:t>
      </w:r>
    </w:p>
    <w:p>
      <w:pPr>
        <w:pStyle w:val="37"/>
        <w:rPr>
          <w:color w:val="auto"/>
        </w:rPr>
      </w:pPr>
      <w:r>
        <w:rPr>
          <w:color w:val="auto"/>
        </w:rPr>
        <w:t>播种</w:t>
      </w:r>
      <w:r>
        <w:rPr>
          <w:rFonts w:hint="eastAsia"/>
          <w:color w:val="auto"/>
        </w:rPr>
        <w:t>期</w:t>
      </w:r>
    </w:p>
    <w:p>
      <w:pPr>
        <w:widowControl/>
        <w:rPr>
          <w:rFonts w:ascii="宋体" w:hAnsi="宋体"/>
          <w:color w:val="auto"/>
          <w:kern w:val="0"/>
          <w:sz w:val="24"/>
        </w:rPr>
      </w:pPr>
      <w:r>
        <w:rPr>
          <w:rFonts w:ascii="宋体" w:hAnsi="宋体"/>
          <w:color w:val="auto"/>
          <w:kern w:val="0"/>
          <w:szCs w:val="21"/>
        </w:rPr>
        <w:t xml:space="preserve">  </w:t>
      </w:r>
      <w:r>
        <w:rPr>
          <w:rFonts w:hint="eastAsia" w:ascii="宋体" w:hAnsi="宋体"/>
          <w:color w:val="auto"/>
          <w:kern w:val="0"/>
          <w:szCs w:val="21"/>
        </w:rPr>
        <w:t xml:space="preserve"> </w:t>
      </w:r>
      <w:r>
        <w:rPr>
          <w:rFonts w:ascii="宋体" w:hAnsi="宋体"/>
          <w:color w:val="auto"/>
          <w:kern w:val="0"/>
          <w:szCs w:val="21"/>
        </w:rPr>
        <w:t xml:space="preserve"> </w:t>
      </w:r>
      <w:r>
        <w:rPr>
          <w:rFonts w:hint="eastAsia" w:ascii="宋体" w:hAnsi="宋体"/>
          <w:color w:val="auto"/>
          <w:kern w:val="0"/>
          <w:szCs w:val="21"/>
        </w:rPr>
        <w:t>7</w:t>
      </w:r>
      <w:r>
        <w:rPr>
          <w:rFonts w:ascii="宋体" w:hAnsi="宋体"/>
          <w:color w:val="auto"/>
          <w:kern w:val="0"/>
          <w:sz w:val="20"/>
          <w:szCs w:val="20"/>
        </w:rPr>
        <w:t>月</w:t>
      </w:r>
      <w:r>
        <w:rPr>
          <w:rFonts w:ascii="宋体" w:hAnsi="宋体"/>
          <w:color w:val="auto"/>
          <w:kern w:val="0"/>
          <w:szCs w:val="21"/>
        </w:rPr>
        <w:t>中旬</w:t>
      </w:r>
      <w:r>
        <w:rPr>
          <w:rFonts w:hint="eastAsia" w:ascii="宋体" w:hAnsi="宋体"/>
          <w:color w:val="auto"/>
          <w:kern w:val="0"/>
          <w:szCs w:val="21"/>
        </w:rPr>
        <w:t>至</w:t>
      </w:r>
      <w:r>
        <w:rPr>
          <w:rFonts w:hint="eastAsia" w:ascii="宋体" w:hAnsi="宋体"/>
          <w:color w:val="auto"/>
          <w:kern w:val="0"/>
          <w:sz w:val="20"/>
          <w:szCs w:val="20"/>
        </w:rPr>
        <w:t>8</w:t>
      </w:r>
      <w:r>
        <w:rPr>
          <w:rFonts w:ascii="宋体" w:hAnsi="宋体"/>
          <w:color w:val="auto"/>
          <w:kern w:val="0"/>
          <w:sz w:val="20"/>
          <w:szCs w:val="20"/>
        </w:rPr>
        <w:t>月</w:t>
      </w:r>
      <w:r>
        <w:rPr>
          <w:rFonts w:ascii="宋体" w:hAnsi="宋体"/>
          <w:color w:val="auto"/>
          <w:kern w:val="0"/>
          <w:szCs w:val="21"/>
        </w:rPr>
        <w:t>下旬。</w:t>
      </w:r>
    </w:p>
    <w:p>
      <w:pPr>
        <w:pStyle w:val="37"/>
        <w:rPr>
          <w:color w:val="auto"/>
        </w:rPr>
      </w:pPr>
      <w:r>
        <w:rPr>
          <w:color w:val="auto"/>
        </w:rPr>
        <w:t>催芽</w:t>
      </w:r>
    </w:p>
    <w:p>
      <w:pPr>
        <w:pStyle w:val="41"/>
        <w:spacing w:before="156" w:after="156"/>
        <w:rPr>
          <w:color w:val="auto"/>
        </w:rPr>
      </w:pPr>
      <w:r>
        <w:rPr>
          <w:rFonts w:hint="eastAsia"/>
          <w:color w:val="auto"/>
        </w:rPr>
        <w:t>浸种</w:t>
      </w:r>
      <w:r>
        <w:rPr>
          <w:color w:val="auto"/>
        </w:rPr>
        <w:t>处理</w:t>
      </w:r>
    </w:p>
    <w:p>
      <w:pPr>
        <w:rPr>
          <w:rFonts w:ascii="宋体" w:hAnsi="宋体"/>
          <w:color w:val="auto"/>
        </w:rPr>
      </w:pPr>
      <w:r>
        <w:rPr>
          <w:rFonts w:ascii="宋体" w:hAnsi="宋体"/>
          <w:color w:val="auto"/>
          <w:kern w:val="0"/>
          <w:szCs w:val="21"/>
        </w:rPr>
        <w:t xml:space="preserve">    </w:t>
      </w:r>
      <w:r>
        <w:rPr>
          <w:rFonts w:ascii="宋体" w:hAnsi="宋体"/>
          <w:color w:val="auto"/>
          <w:kern w:val="0"/>
        </w:rPr>
        <w:t>用100</w:t>
      </w:r>
      <w:r>
        <w:rPr>
          <w:rFonts w:hint="eastAsia" w:ascii="宋体" w:hAnsi="宋体"/>
          <w:color w:val="auto"/>
          <w:kern w:val="0"/>
          <w:vertAlign w:val="subscript"/>
        </w:rPr>
        <w:t xml:space="preserve"> </w:t>
      </w:r>
      <w:r>
        <w:rPr>
          <w:rFonts w:ascii="宋体" w:hAnsi="宋体"/>
          <w:color w:val="auto"/>
          <w:kern w:val="0"/>
        </w:rPr>
        <w:t>℃沸水浸泡</w:t>
      </w:r>
      <w:r>
        <w:rPr>
          <w:rFonts w:hint="eastAsia" w:ascii="宋体" w:hAnsi="宋体"/>
          <w:color w:val="auto"/>
          <w:kern w:val="0"/>
        </w:rPr>
        <w:t>种子3</w:t>
      </w:r>
      <w:r>
        <w:rPr>
          <w:rFonts w:hint="eastAsia" w:ascii="宋体" w:hAnsi="宋体"/>
          <w:color w:val="auto"/>
          <w:kern w:val="0"/>
          <w:vertAlign w:val="subscript"/>
        </w:rPr>
        <w:t xml:space="preserve"> </w:t>
      </w:r>
      <w:r>
        <w:rPr>
          <w:rFonts w:hint="eastAsia" w:ascii="宋体" w:hAnsi="宋体"/>
          <w:color w:val="auto"/>
          <w:kern w:val="0"/>
        </w:rPr>
        <w:t>s</w:t>
      </w:r>
      <w:r>
        <w:rPr>
          <w:rFonts w:ascii="宋体" w:hAnsi="宋体"/>
          <w:color w:val="auto"/>
          <w:kern w:val="0"/>
        </w:rPr>
        <w:t>消毒</w:t>
      </w:r>
      <w:r>
        <w:rPr>
          <w:rFonts w:hint="eastAsia" w:ascii="宋体" w:hAnsi="宋体"/>
          <w:color w:val="auto"/>
          <w:kern w:val="0"/>
        </w:rPr>
        <w:t>，</w:t>
      </w:r>
      <w:r>
        <w:rPr>
          <w:rFonts w:ascii="宋体" w:hAnsi="宋体"/>
          <w:color w:val="auto"/>
          <w:kern w:val="0"/>
        </w:rPr>
        <w:t>将种子放入含10</w:t>
      </w:r>
      <w:r>
        <w:rPr>
          <w:rFonts w:hint="eastAsia" w:ascii="宋体" w:hAnsi="宋体"/>
          <w:color w:val="auto"/>
        </w:rPr>
        <w:t>％</w:t>
      </w:r>
      <w:r>
        <w:rPr>
          <w:rFonts w:ascii="宋体" w:hAnsi="宋体"/>
          <w:color w:val="auto"/>
          <w:kern w:val="0"/>
        </w:rPr>
        <w:t>氢氧化钙溶液中1</w:t>
      </w:r>
      <w:r>
        <w:rPr>
          <w:rFonts w:hint="eastAsia" w:ascii="宋体" w:hAnsi="宋体"/>
          <w:color w:val="auto"/>
          <w:kern w:val="0"/>
        </w:rPr>
        <w:t>5</w:t>
      </w:r>
      <w:r>
        <w:rPr>
          <w:rFonts w:ascii="宋体" w:hAnsi="宋体"/>
          <w:color w:val="auto"/>
          <w:vertAlign w:val="subscript"/>
        </w:rPr>
        <w:t xml:space="preserve"> </w:t>
      </w:r>
      <w:r>
        <w:rPr>
          <w:rFonts w:ascii="宋体" w:hAnsi="宋体"/>
          <w:color w:val="auto"/>
          <w:kern w:val="0"/>
        </w:rPr>
        <w:t>min～</w:t>
      </w:r>
      <w:r>
        <w:rPr>
          <w:rFonts w:hint="eastAsia" w:ascii="宋体" w:hAnsi="宋体"/>
          <w:color w:val="auto"/>
          <w:kern w:val="0"/>
        </w:rPr>
        <w:t>30</w:t>
      </w:r>
      <w:r>
        <w:rPr>
          <w:rFonts w:ascii="宋体" w:hAnsi="宋体"/>
          <w:color w:val="auto"/>
          <w:vertAlign w:val="subscript"/>
        </w:rPr>
        <w:t xml:space="preserve"> </w:t>
      </w:r>
      <w:r>
        <w:rPr>
          <w:rFonts w:ascii="宋体" w:hAnsi="宋体"/>
          <w:color w:val="auto"/>
          <w:kern w:val="0"/>
        </w:rPr>
        <w:t>min后捞起，</w:t>
      </w:r>
      <w:r>
        <w:rPr>
          <w:rFonts w:hint="eastAsia" w:ascii="宋体" w:hAnsi="宋体"/>
          <w:color w:val="auto"/>
          <w:kern w:val="0"/>
        </w:rPr>
        <w:t>用</w:t>
      </w:r>
      <w:r>
        <w:rPr>
          <w:rFonts w:ascii="宋体" w:hAnsi="宋体"/>
          <w:color w:val="auto"/>
          <w:kern w:val="0"/>
        </w:rPr>
        <w:t>干净水将种子表面粘物搓洗干净，继续在清水中浸泡3</w:t>
      </w:r>
      <w:r>
        <w:rPr>
          <w:rFonts w:ascii="宋体" w:hAnsi="宋体"/>
          <w:color w:val="auto"/>
          <w:vertAlign w:val="subscript"/>
        </w:rPr>
        <w:t xml:space="preserve"> </w:t>
      </w:r>
      <w:r>
        <w:rPr>
          <w:rFonts w:ascii="宋体" w:hAnsi="宋体"/>
          <w:color w:val="auto"/>
          <w:kern w:val="0"/>
        </w:rPr>
        <w:t>h～5</w:t>
      </w:r>
      <w:r>
        <w:rPr>
          <w:rFonts w:ascii="宋体" w:hAnsi="宋体"/>
          <w:color w:val="auto"/>
          <w:vertAlign w:val="subscript"/>
        </w:rPr>
        <w:t xml:space="preserve"> </w:t>
      </w:r>
      <w:r>
        <w:rPr>
          <w:rFonts w:ascii="宋体" w:hAnsi="宋体"/>
          <w:color w:val="auto"/>
          <w:kern w:val="0"/>
        </w:rPr>
        <w:t>h，擦去种子表面水分</w:t>
      </w:r>
      <w:r>
        <w:rPr>
          <w:rFonts w:hint="eastAsia" w:ascii="宋体" w:hAnsi="宋体"/>
          <w:color w:val="auto"/>
          <w:kern w:val="0"/>
        </w:rPr>
        <w:t>，</w:t>
      </w:r>
      <w:r>
        <w:rPr>
          <w:rFonts w:ascii="宋体" w:hAnsi="宋体"/>
          <w:color w:val="auto"/>
          <w:kern w:val="0"/>
        </w:rPr>
        <w:t>破壳。</w:t>
      </w:r>
    </w:p>
    <w:p>
      <w:pPr>
        <w:pStyle w:val="41"/>
        <w:spacing w:before="156" w:after="156"/>
        <w:rPr>
          <w:color w:val="auto"/>
        </w:rPr>
      </w:pPr>
      <w:r>
        <w:rPr>
          <w:color w:val="auto"/>
        </w:rPr>
        <w:t>催芽</w:t>
      </w:r>
    </w:p>
    <w:p>
      <w:pPr>
        <w:widowControl/>
        <w:rPr>
          <w:rFonts w:ascii="宋体" w:hAnsi="宋体"/>
          <w:color w:val="auto"/>
          <w:kern w:val="0"/>
          <w:sz w:val="24"/>
        </w:rPr>
      </w:pPr>
      <w:r>
        <w:rPr>
          <w:rFonts w:ascii="宋体" w:hAnsi="宋体"/>
          <w:color w:val="auto"/>
          <w:kern w:val="0"/>
        </w:rPr>
        <w:t xml:space="preserve">    将</w:t>
      </w:r>
      <w:r>
        <w:rPr>
          <w:rFonts w:hint="eastAsia" w:ascii="宋体" w:hAnsi="宋体"/>
          <w:color w:val="auto"/>
          <w:kern w:val="0"/>
        </w:rPr>
        <w:t>破壳</w:t>
      </w:r>
      <w:r>
        <w:rPr>
          <w:rFonts w:ascii="宋体" w:hAnsi="宋体"/>
          <w:color w:val="auto"/>
          <w:kern w:val="0"/>
        </w:rPr>
        <w:t>的种子用湿棉布</w:t>
      </w:r>
      <w:r>
        <w:rPr>
          <w:rFonts w:hint="eastAsia" w:ascii="宋体" w:hAnsi="宋体"/>
          <w:color w:val="auto"/>
          <w:kern w:val="0"/>
        </w:rPr>
        <w:t>（不滴水）</w:t>
      </w:r>
      <w:r>
        <w:rPr>
          <w:rFonts w:ascii="宋体" w:hAnsi="宋体"/>
          <w:color w:val="auto"/>
          <w:kern w:val="0"/>
        </w:rPr>
        <w:t>包好</w:t>
      </w:r>
      <w:r>
        <w:rPr>
          <w:rFonts w:hint="eastAsia" w:ascii="宋体" w:hAnsi="宋体"/>
          <w:color w:val="auto"/>
          <w:kern w:val="0"/>
        </w:rPr>
        <w:t>，</w:t>
      </w:r>
      <w:r>
        <w:rPr>
          <w:rFonts w:ascii="宋体" w:hAnsi="宋体"/>
          <w:color w:val="auto"/>
          <w:kern w:val="0"/>
        </w:rPr>
        <w:t>在28</w:t>
      </w:r>
      <w:r>
        <w:rPr>
          <w:rFonts w:ascii="宋体" w:hAnsi="宋体"/>
          <w:color w:val="auto"/>
          <w:kern w:val="0"/>
          <w:vertAlign w:val="subscript"/>
        </w:rPr>
        <w:t xml:space="preserve"> </w:t>
      </w:r>
      <w:r>
        <w:rPr>
          <w:rFonts w:ascii="宋体" w:hAnsi="宋体"/>
          <w:color w:val="auto"/>
          <w:kern w:val="0"/>
        </w:rPr>
        <w:t>℃～32</w:t>
      </w:r>
      <w:r>
        <w:rPr>
          <w:rFonts w:ascii="宋体" w:hAnsi="宋体"/>
          <w:color w:val="auto"/>
          <w:kern w:val="0"/>
          <w:vertAlign w:val="subscript"/>
        </w:rPr>
        <w:t xml:space="preserve"> </w:t>
      </w:r>
      <w:r>
        <w:rPr>
          <w:rFonts w:ascii="宋体" w:hAnsi="宋体"/>
          <w:color w:val="auto"/>
          <w:kern w:val="0"/>
        </w:rPr>
        <w:t>℃温度条件下催芽，</w:t>
      </w:r>
      <w:r>
        <w:rPr>
          <w:rFonts w:hint="eastAsia" w:ascii="宋体" w:hAnsi="宋体"/>
          <w:color w:val="auto"/>
          <w:kern w:val="0"/>
        </w:rPr>
        <w:t>种子露白</w:t>
      </w:r>
      <w:r>
        <w:rPr>
          <w:rFonts w:ascii="宋体" w:hAnsi="宋体"/>
          <w:color w:val="auto"/>
          <w:kern w:val="0"/>
        </w:rPr>
        <w:t>时</w:t>
      </w:r>
      <w:r>
        <w:rPr>
          <w:rFonts w:hint="eastAsia" w:ascii="宋体" w:hAnsi="宋体"/>
          <w:color w:val="auto"/>
          <w:kern w:val="0"/>
        </w:rPr>
        <w:t>可</w:t>
      </w:r>
      <w:r>
        <w:rPr>
          <w:rFonts w:ascii="宋体" w:hAnsi="宋体"/>
          <w:color w:val="auto"/>
          <w:kern w:val="0"/>
        </w:rPr>
        <w:t>播种。</w:t>
      </w:r>
    </w:p>
    <w:p>
      <w:pPr>
        <w:pStyle w:val="37"/>
        <w:rPr>
          <w:color w:val="auto"/>
        </w:rPr>
      </w:pPr>
      <w:r>
        <w:rPr>
          <w:color w:val="auto"/>
        </w:rPr>
        <w:t>育苗</w:t>
      </w:r>
    </w:p>
    <w:p>
      <w:pPr>
        <w:pStyle w:val="41"/>
        <w:spacing w:before="156" w:after="156"/>
        <w:rPr>
          <w:color w:val="auto"/>
        </w:rPr>
      </w:pPr>
      <w:r>
        <w:rPr>
          <w:color w:val="auto"/>
        </w:rPr>
        <w:t>育苗</w:t>
      </w:r>
      <w:r>
        <w:rPr>
          <w:rFonts w:hint="eastAsia"/>
          <w:color w:val="auto"/>
        </w:rPr>
        <w:t>场地</w:t>
      </w:r>
      <w:r>
        <w:rPr>
          <w:color w:val="auto"/>
        </w:rPr>
        <w:t>选择</w:t>
      </w:r>
    </w:p>
    <w:p>
      <w:pPr>
        <w:widowControl/>
        <w:rPr>
          <w:rFonts w:ascii="宋体" w:hAnsi="宋体"/>
          <w:color w:val="auto"/>
          <w:kern w:val="0"/>
        </w:rPr>
      </w:pPr>
      <w:r>
        <w:rPr>
          <w:rFonts w:ascii="宋体" w:hAnsi="宋体"/>
          <w:color w:val="auto"/>
          <w:kern w:val="0"/>
        </w:rPr>
        <w:t xml:space="preserve">    选择背风向阳、地势稍高且平坦的地方</w:t>
      </w:r>
      <w:r>
        <w:rPr>
          <w:rFonts w:hint="eastAsia" w:ascii="宋体" w:hAnsi="宋体"/>
          <w:color w:val="auto"/>
          <w:kern w:val="0"/>
        </w:rPr>
        <w:t>，建造具有避雨及遮阳设施的</w:t>
      </w:r>
      <w:r>
        <w:rPr>
          <w:rFonts w:ascii="宋体" w:hAnsi="宋体"/>
          <w:color w:val="auto"/>
          <w:kern w:val="0"/>
        </w:rPr>
        <w:t>育苗</w:t>
      </w:r>
      <w:r>
        <w:rPr>
          <w:rFonts w:hint="eastAsia" w:ascii="宋体" w:hAnsi="宋体"/>
          <w:color w:val="auto"/>
          <w:kern w:val="0"/>
        </w:rPr>
        <w:t>塑料小拱棚或</w:t>
      </w:r>
      <w:r>
        <w:rPr>
          <w:rFonts w:ascii="宋体" w:hAnsi="宋体"/>
          <w:color w:val="auto"/>
          <w:kern w:val="0"/>
        </w:rPr>
        <w:t>中棚</w:t>
      </w:r>
      <w:r>
        <w:rPr>
          <w:rFonts w:hint="eastAsia" w:ascii="宋体" w:hAnsi="宋体"/>
          <w:color w:val="auto"/>
          <w:kern w:val="0"/>
        </w:rPr>
        <w:t>，或在</w:t>
      </w:r>
      <w:r>
        <w:rPr>
          <w:rFonts w:ascii="宋体" w:hAnsi="宋体"/>
          <w:color w:val="auto"/>
          <w:kern w:val="0"/>
        </w:rPr>
        <w:t>大棚</w:t>
      </w:r>
      <w:r>
        <w:rPr>
          <w:rFonts w:hint="eastAsia" w:ascii="宋体" w:hAnsi="宋体"/>
          <w:color w:val="auto"/>
          <w:kern w:val="0"/>
        </w:rPr>
        <w:t>内育苗</w:t>
      </w:r>
      <w:r>
        <w:rPr>
          <w:rFonts w:ascii="宋体" w:hAnsi="宋体"/>
          <w:color w:val="auto"/>
          <w:kern w:val="0"/>
        </w:rPr>
        <w:t>。</w:t>
      </w:r>
    </w:p>
    <w:p>
      <w:pPr>
        <w:pStyle w:val="41"/>
        <w:spacing w:before="156" w:after="156"/>
        <w:rPr>
          <w:color w:val="auto"/>
        </w:rPr>
      </w:pPr>
      <w:r>
        <w:rPr>
          <w:color w:val="auto"/>
        </w:rPr>
        <w:t>育苗</w:t>
      </w:r>
      <w:r>
        <w:rPr>
          <w:rFonts w:hint="eastAsia"/>
          <w:color w:val="auto"/>
        </w:rPr>
        <w:t>设备</w:t>
      </w:r>
    </w:p>
    <w:p>
      <w:pPr>
        <w:rPr>
          <w:rFonts w:ascii="宋体" w:hAnsi="宋体"/>
          <w:color w:val="auto"/>
          <w:kern w:val="0"/>
        </w:rPr>
      </w:pPr>
      <w:r>
        <w:rPr>
          <w:rFonts w:hint="eastAsia" w:ascii="宋体" w:hAnsi="宋体"/>
          <w:color w:val="auto"/>
          <w:kern w:val="0"/>
          <w:szCs w:val="21"/>
        </w:rPr>
        <w:t xml:space="preserve">    </w:t>
      </w:r>
      <w:r>
        <w:rPr>
          <w:color w:val="auto"/>
          <w:kern w:val="0"/>
        </w:rPr>
        <w:t>可采用育苗穴盘、塑料</w:t>
      </w:r>
      <w:r>
        <w:rPr>
          <w:rFonts w:hint="eastAsia"/>
          <w:color w:val="auto"/>
          <w:kern w:val="0"/>
        </w:rPr>
        <w:t>营养杯</w:t>
      </w:r>
      <w:r>
        <w:rPr>
          <w:color w:val="auto"/>
          <w:kern w:val="0"/>
        </w:rPr>
        <w:t>或纸</w:t>
      </w:r>
      <w:r>
        <w:rPr>
          <w:rFonts w:hint="eastAsia"/>
          <w:color w:val="auto"/>
          <w:kern w:val="0"/>
        </w:rPr>
        <w:t>质营养杯</w:t>
      </w:r>
      <w:r>
        <w:rPr>
          <w:color w:val="auto"/>
          <w:kern w:val="0"/>
        </w:rPr>
        <w:t>育苗，育苗穴盘选用60孔为宜；塑料</w:t>
      </w:r>
      <w:r>
        <w:rPr>
          <w:rFonts w:hint="eastAsia"/>
          <w:color w:val="auto"/>
          <w:kern w:val="0"/>
        </w:rPr>
        <w:t>营养杯和</w:t>
      </w:r>
      <w:r>
        <w:rPr>
          <w:color w:val="auto"/>
          <w:kern w:val="0"/>
        </w:rPr>
        <w:t>纸</w:t>
      </w:r>
      <w:r>
        <w:rPr>
          <w:rFonts w:hint="eastAsia"/>
          <w:color w:val="auto"/>
          <w:kern w:val="0"/>
        </w:rPr>
        <w:t>质营养杯高</w:t>
      </w:r>
      <w:r>
        <w:rPr>
          <w:color w:val="auto"/>
          <w:kern w:val="0"/>
        </w:rPr>
        <w:t>10</w:t>
      </w:r>
      <w:r>
        <w:rPr>
          <w:color w:val="auto"/>
          <w:kern w:val="0"/>
          <w:vertAlign w:val="subscript"/>
        </w:rPr>
        <w:t xml:space="preserve"> </w:t>
      </w:r>
      <w:r>
        <w:rPr>
          <w:color w:val="auto"/>
          <w:kern w:val="0"/>
        </w:rPr>
        <w:t>cm～12</w:t>
      </w:r>
      <w:r>
        <w:rPr>
          <w:color w:val="auto"/>
          <w:kern w:val="0"/>
          <w:vertAlign w:val="subscript"/>
        </w:rPr>
        <w:t xml:space="preserve"> </w:t>
      </w:r>
      <w:r>
        <w:rPr>
          <w:color w:val="auto"/>
          <w:kern w:val="0"/>
        </w:rPr>
        <w:t>cm，直径8</w:t>
      </w:r>
      <w:r>
        <w:rPr>
          <w:color w:val="auto"/>
          <w:kern w:val="0"/>
          <w:vertAlign w:val="subscript"/>
        </w:rPr>
        <w:t xml:space="preserve"> </w:t>
      </w:r>
      <w:r>
        <w:rPr>
          <w:color w:val="auto"/>
          <w:kern w:val="0"/>
        </w:rPr>
        <w:t>cm～10</w:t>
      </w:r>
      <w:r>
        <w:rPr>
          <w:color w:val="auto"/>
          <w:kern w:val="0"/>
          <w:vertAlign w:val="subscript"/>
        </w:rPr>
        <w:t xml:space="preserve"> </w:t>
      </w:r>
      <w:r>
        <w:rPr>
          <w:color w:val="auto"/>
          <w:kern w:val="0"/>
        </w:rPr>
        <w:t>cm。</w:t>
      </w:r>
      <w:bookmarkStart w:id="21" w:name="_Toc426110603"/>
      <w:bookmarkEnd w:id="21"/>
      <w:r>
        <w:rPr>
          <w:color w:val="auto"/>
          <w:kern w:val="0"/>
        </w:rPr>
        <w:t>也可选用市售瓜类专用或广谱型压缩型基质营养钵育苗，规格：</w:t>
      </w:r>
      <w:r>
        <w:rPr>
          <w:rFonts w:eastAsia="方正书宋_GBK"/>
          <w:color w:val="auto"/>
        </w:rPr>
        <w:t>φ</w:t>
      </w:r>
      <w:r>
        <w:rPr>
          <w:color w:val="auto"/>
          <w:kern w:val="0"/>
        </w:rPr>
        <w:t>3</w:t>
      </w:r>
      <w:r>
        <w:rPr>
          <w:color w:val="auto"/>
          <w:kern w:val="0"/>
          <w:vertAlign w:val="subscript"/>
        </w:rPr>
        <w:t xml:space="preserve"> </w:t>
      </w:r>
      <w:r>
        <w:rPr>
          <w:color w:val="auto"/>
          <w:kern w:val="0"/>
        </w:rPr>
        <w:t>cm～5</w:t>
      </w:r>
      <w:r>
        <w:rPr>
          <w:color w:val="auto"/>
          <w:kern w:val="0"/>
          <w:vertAlign w:val="subscript"/>
        </w:rPr>
        <w:t xml:space="preserve"> </w:t>
      </w:r>
      <w:r>
        <w:rPr>
          <w:color w:val="auto"/>
          <w:kern w:val="0"/>
        </w:rPr>
        <w:t>cm，高2</w:t>
      </w:r>
      <w:r>
        <w:rPr>
          <w:color w:val="auto"/>
          <w:kern w:val="0"/>
          <w:vertAlign w:val="subscript"/>
        </w:rPr>
        <w:t xml:space="preserve"> </w:t>
      </w:r>
      <w:r>
        <w:rPr>
          <w:color w:val="auto"/>
          <w:kern w:val="0"/>
        </w:rPr>
        <w:t>cm～3</w:t>
      </w:r>
      <w:r>
        <w:rPr>
          <w:color w:val="auto"/>
          <w:kern w:val="0"/>
          <w:vertAlign w:val="subscript"/>
        </w:rPr>
        <w:t xml:space="preserve"> </w:t>
      </w:r>
      <w:r>
        <w:rPr>
          <w:color w:val="auto"/>
          <w:kern w:val="0"/>
        </w:rPr>
        <w:t>cm</w:t>
      </w:r>
      <w:r>
        <w:rPr>
          <w:rFonts w:ascii="宋体" w:hAnsi="宋体"/>
          <w:color w:val="auto"/>
          <w:kern w:val="0"/>
          <w:szCs w:val="21"/>
        </w:rPr>
        <w:t>。</w:t>
      </w:r>
    </w:p>
    <w:p>
      <w:pPr>
        <w:pStyle w:val="41"/>
        <w:spacing w:before="156" w:after="156"/>
        <w:rPr>
          <w:color w:val="auto"/>
        </w:rPr>
      </w:pPr>
      <w:r>
        <w:rPr>
          <w:color w:val="auto"/>
        </w:rPr>
        <w:t>育苗基质</w:t>
      </w:r>
    </w:p>
    <w:p>
      <w:pPr>
        <w:pStyle w:val="20"/>
        <w:rPr>
          <w:color w:val="auto"/>
        </w:rPr>
      </w:pPr>
      <w:r>
        <w:rPr>
          <w:rFonts w:hint="eastAsia"/>
          <w:color w:val="auto"/>
        </w:rPr>
        <w:t>用满足NY/T</w:t>
      </w:r>
      <w:r>
        <w:rPr>
          <w:color w:val="auto"/>
        </w:rPr>
        <w:t xml:space="preserve"> </w:t>
      </w:r>
      <w:r>
        <w:rPr>
          <w:rFonts w:hint="eastAsia"/>
          <w:color w:val="auto"/>
        </w:rPr>
        <w:t>5010标准的塘泥或田土与充分腐熟的农家肥或经肥料登记的商品有机肥按5∶1混匀配制，也可采用商用瓜类专用的育苗基质；忌用菜园土或种过瓜类、茄类作物的土壤。</w:t>
      </w:r>
    </w:p>
    <w:p>
      <w:pPr>
        <w:pStyle w:val="41"/>
        <w:spacing w:before="156" w:after="156"/>
        <w:rPr>
          <w:color w:val="auto"/>
        </w:rPr>
      </w:pPr>
      <w:r>
        <w:rPr>
          <w:color w:val="auto"/>
        </w:rPr>
        <w:t>播种</w:t>
      </w:r>
    </w:p>
    <w:p>
      <w:pPr>
        <w:pStyle w:val="20"/>
        <w:rPr>
          <w:color w:val="auto"/>
        </w:rPr>
      </w:pPr>
      <w:r>
        <w:rPr>
          <w:rFonts w:hint="eastAsia"/>
          <w:color w:val="auto"/>
        </w:rPr>
        <w:t>选择晴天上午播种，播前浇足底水，播种时先在营养杯中间插一个</w:t>
      </w:r>
      <w:r>
        <w:rPr>
          <w:rFonts w:hint="eastAsia" w:eastAsia="方正书宋_GBK"/>
          <w:color w:val="auto"/>
        </w:rPr>
        <w:t>1 cm</w:t>
      </w:r>
      <w:r>
        <w:rPr>
          <w:rFonts w:hint="eastAsia"/>
          <w:color w:val="auto"/>
        </w:rPr>
        <w:t>深小孔，再将露出胚根的种子平放在插口上，胚根向下，随后盖厚度</w:t>
      </w:r>
      <w:r>
        <w:rPr>
          <w:rFonts w:hint="eastAsia"/>
          <w:color w:val="auto"/>
          <w:vertAlign w:val="subscript"/>
        </w:rPr>
        <w:t xml:space="preserve"> </w:t>
      </w:r>
      <w:r>
        <w:rPr>
          <w:rFonts w:hint="eastAsia" w:eastAsia="方正书宋_GBK"/>
          <w:color w:val="auto"/>
        </w:rPr>
        <w:t>1.0</w:t>
      </w:r>
      <w:r>
        <w:rPr>
          <w:rFonts w:hint="eastAsia" w:eastAsia="方正书宋_GBK"/>
          <w:color w:val="auto"/>
          <w:vertAlign w:val="subscript"/>
        </w:rPr>
        <w:t xml:space="preserve"> </w:t>
      </w:r>
      <w:r>
        <w:rPr>
          <w:rFonts w:hint="eastAsia" w:eastAsia="方正书宋_GBK"/>
          <w:color w:val="auto"/>
        </w:rPr>
        <w:t>cm</w:t>
      </w:r>
      <w:r>
        <w:rPr>
          <w:rFonts w:hint="eastAsia"/>
          <w:color w:val="auto"/>
        </w:rPr>
        <w:t>～</w:t>
      </w:r>
      <w:r>
        <w:rPr>
          <w:rFonts w:hint="eastAsia" w:eastAsia="方正书宋_GBK"/>
          <w:color w:val="auto"/>
        </w:rPr>
        <w:t>1.5</w:t>
      </w:r>
      <w:r>
        <w:rPr>
          <w:rFonts w:hint="eastAsia" w:eastAsia="方正书宋_GBK"/>
          <w:color w:val="auto"/>
          <w:vertAlign w:val="subscript"/>
        </w:rPr>
        <w:t xml:space="preserve"> </w:t>
      </w:r>
      <w:r>
        <w:rPr>
          <w:rFonts w:hint="eastAsia" w:eastAsia="方正书宋_GBK"/>
          <w:color w:val="auto"/>
        </w:rPr>
        <w:t>cm</w:t>
      </w:r>
      <w:r>
        <w:rPr>
          <w:rFonts w:hint="eastAsia"/>
          <w:color w:val="auto"/>
        </w:rPr>
        <w:t>营养土。</w:t>
      </w:r>
    </w:p>
    <w:p>
      <w:pPr>
        <w:pStyle w:val="41"/>
        <w:spacing w:before="156" w:after="156"/>
        <w:rPr>
          <w:color w:val="auto"/>
        </w:rPr>
      </w:pPr>
      <w:r>
        <w:rPr>
          <w:color w:val="auto"/>
        </w:rPr>
        <w:t>苗床管理</w:t>
      </w:r>
    </w:p>
    <w:p>
      <w:pPr>
        <w:pStyle w:val="20"/>
        <w:rPr>
          <w:rFonts w:hAnsi="宋体"/>
          <w:color w:val="auto"/>
          <w:sz w:val="24"/>
        </w:rPr>
      </w:pPr>
      <w:r>
        <w:rPr>
          <w:rFonts w:hAnsi="宋体"/>
          <w:color w:val="auto"/>
        </w:rPr>
        <w:t>出苗前应</w:t>
      </w:r>
      <w:r>
        <w:rPr>
          <w:rFonts w:hint="eastAsia" w:hAnsi="宋体"/>
          <w:color w:val="auto"/>
        </w:rPr>
        <w:t>加盖拱棚</w:t>
      </w:r>
      <w:r>
        <w:rPr>
          <w:rFonts w:hAnsi="宋体"/>
          <w:color w:val="auto"/>
        </w:rPr>
        <w:t>防雨，温度≥35℃在拱棚上方加</w:t>
      </w:r>
      <w:r>
        <w:rPr>
          <w:rFonts w:hint="eastAsia" w:hAnsi="宋体"/>
          <w:color w:val="auto"/>
        </w:rPr>
        <w:t>黑色</w:t>
      </w:r>
      <w:r>
        <w:rPr>
          <w:rFonts w:hAnsi="宋体"/>
          <w:color w:val="auto"/>
        </w:rPr>
        <w:t>遮阳网进行</w:t>
      </w:r>
      <w:r>
        <w:rPr>
          <w:rFonts w:hint="eastAsia" w:hAnsi="宋体"/>
          <w:color w:val="auto"/>
        </w:rPr>
        <w:t>遮荫</w:t>
      </w:r>
      <w:r>
        <w:rPr>
          <w:rFonts w:hAnsi="宋体"/>
          <w:color w:val="auto"/>
        </w:rPr>
        <w:t>降温，并揭开拱棚两头通风换气。</w:t>
      </w:r>
      <w:r>
        <w:rPr>
          <w:rFonts w:hAnsi="宋体"/>
          <w:color w:val="auto"/>
          <w:szCs w:val="21"/>
        </w:rPr>
        <w:t>无籽西瓜幼苗出土时，及时摘除夹在子叶上的种壳。</w:t>
      </w:r>
    </w:p>
    <w:p>
      <w:pPr>
        <w:pStyle w:val="37"/>
        <w:rPr>
          <w:color w:val="auto"/>
        </w:rPr>
      </w:pPr>
      <w:r>
        <w:rPr>
          <w:color w:val="auto"/>
        </w:rPr>
        <w:t>定植</w:t>
      </w:r>
    </w:p>
    <w:p>
      <w:pPr>
        <w:pStyle w:val="41"/>
        <w:spacing w:before="156" w:after="156"/>
        <w:rPr>
          <w:color w:val="auto"/>
        </w:rPr>
      </w:pPr>
      <w:r>
        <w:rPr>
          <w:rFonts w:hint="eastAsia"/>
          <w:color w:val="auto"/>
        </w:rPr>
        <w:t>整地</w:t>
      </w:r>
    </w:p>
    <w:p>
      <w:pPr>
        <w:pStyle w:val="20"/>
        <w:rPr>
          <w:rFonts w:hAnsi="宋体"/>
          <w:color w:val="auto"/>
        </w:rPr>
      </w:pPr>
      <w:r>
        <w:rPr>
          <w:color w:val="auto"/>
        </w:rPr>
        <w:t>种植前深翻晒土</w:t>
      </w:r>
      <w:r>
        <w:rPr>
          <w:rFonts w:hint="eastAsia"/>
          <w:color w:val="auto"/>
        </w:rPr>
        <w:t>、</w:t>
      </w:r>
      <w:r>
        <w:rPr>
          <w:color w:val="auto"/>
        </w:rPr>
        <w:t>犁耙碎土</w:t>
      </w:r>
      <w:r>
        <w:rPr>
          <w:rFonts w:hint="eastAsia"/>
          <w:color w:val="auto"/>
        </w:rPr>
        <w:t>、</w:t>
      </w:r>
      <w:r>
        <w:rPr>
          <w:color w:val="auto"/>
        </w:rPr>
        <w:t>起畦</w:t>
      </w:r>
      <w:r>
        <w:rPr>
          <w:rFonts w:hint="eastAsia"/>
          <w:color w:val="auto"/>
        </w:rPr>
        <w:t>。</w:t>
      </w:r>
      <w:r>
        <w:rPr>
          <w:color w:val="auto"/>
        </w:rPr>
        <w:t>单行种植畦宽（含沟宽</w:t>
      </w:r>
      <w:r>
        <w:rPr>
          <w:rFonts w:hint="eastAsia"/>
          <w:color w:val="auto"/>
        </w:rPr>
        <w:t>40</w:t>
      </w:r>
      <w:r>
        <w:rPr>
          <w:rFonts w:hint="eastAsia"/>
          <w:color w:val="auto"/>
          <w:vertAlign w:val="subscript"/>
        </w:rPr>
        <w:t xml:space="preserve"> </w:t>
      </w:r>
      <w:r>
        <w:rPr>
          <w:rFonts w:hint="eastAsia"/>
          <w:color w:val="auto"/>
        </w:rPr>
        <w:t>cm</w:t>
      </w:r>
      <w:r>
        <w:rPr>
          <w:color w:val="auto"/>
        </w:rPr>
        <w:t>～</w:t>
      </w:r>
      <w:r>
        <w:rPr>
          <w:rFonts w:hint="eastAsia"/>
          <w:color w:val="auto"/>
        </w:rPr>
        <w:t>50</w:t>
      </w:r>
      <w:r>
        <w:rPr>
          <w:rFonts w:hint="eastAsia"/>
          <w:color w:val="auto"/>
          <w:vertAlign w:val="subscript"/>
        </w:rPr>
        <w:t xml:space="preserve"> </w:t>
      </w:r>
      <w:r>
        <w:rPr>
          <w:rFonts w:hint="eastAsia"/>
          <w:color w:val="auto"/>
        </w:rPr>
        <w:t>cm，下同</w:t>
      </w:r>
      <w:r>
        <w:rPr>
          <w:color w:val="auto"/>
        </w:rPr>
        <w:t>）2.5</w:t>
      </w:r>
      <w:r>
        <w:rPr>
          <w:color w:val="auto"/>
          <w:vertAlign w:val="subscript"/>
        </w:rPr>
        <w:t xml:space="preserve"> </w:t>
      </w:r>
      <w:r>
        <w:rPr>
          <w:color w:val="auto"/>
        </w:rPr>
        <w:t>m，双行种植畦宽3.</w:t>
      </w:r>
      <w:r>
        <w:rPr>
          <w:rFonts w:hint="eastAsia"/>
          <w:color w:val="auto"/>
        </w:rPr>
        <w:t>0</w:t>
      </w:r>
      <w:r>
        <w:rPr>
          <w:color w:val="auto"/>
          <w:vertAlign w:val="subscript"/>
        </w:rPr>
        <w:t xml:space="preserve"> </w:t>
      </w:r>
      <w:r>
        <w:rPr>
          <w:color w:val="auto"/>
        </w:rPr>
        <w:t>m～3.5</w:t>
      </w:r>
      <w:r>
        <w:rPr>
          <w:color w:val="auto"/>
          <w:vertAlign w:val="subscript"/>
        </w:rPr>
        <w:t xml:space="preserve"> </w:t>
      </w:r>
      <w:r>
        <w:rPr>
          <w:color w:val="auto"/>
        </w:rPr>
        <w:t>m，畦面为龟背形</w:t>
      </w:r>
      <w:r>
        <w:rPr>
          <w:rFonts w:hAnsi="宋体"/>
          <w:color w:val="auto"/>
        </w:rPr>
        <w:t>。</w:t>
      </w:r>
    </w:p>
    <w:p>
      <w:pPr>
        <w:pStyle w:val="41"/>
        <w:spacing w:before="156" w:after="156"/>
        <w:rPr>
          <w:color w:val="auto"/>
        </w:rPr>
      </w:pPr>
      <w:r>
        <w:rPr>
          <w:rFonts w:hint="eastAsia"/>
          <w:color w:val="auto"/>
        </w:rPr>
        <w:t>施</w:t>
      </w:r>
      <w:r>
        <w:rPr>
          <w:color w:val="auto"/>
        </w:rPr>
        <w:t>基肥</w:t>
      </w:r>
    </w:p>
    <w:p>
      <w:pPr>
        <w:pStyle w:val="20"/>
        <w:rPr>
          <w:rFonts w:hint="eastAsia" w:hAnsi="宋体"/>
          <w:color w:val="auto"/>
        </w:rPr>
      </w:pPr>
      <w:r>
        <w:rPr>
          <w:rFonts w:hint="eastAsia"/>
          <w:color w:val="auto"/>
        </w:rPr>
        <w:t>在中等肥力土壤条件下，结合整地，每667</w:t>
      </w:r>
      <w:r>
        <w:rPr>
          <w:rFonts w:hint="eastAsia"/>
          <w:color w:val="auto"/>
          <w:vertAlign w:val="superscript"/>
        </w:rPr>
        <w:t xml:space="preserve"> </w:t>
      </w:r>
      <w:r>
        <w:rPr>
          <w:rFonts w:hint="eastAsia"/>
          <w:color w:val="auto"/>
        </w:rPr>
        <w:t>m</w:t>
      </w:r>
      <w:r>
        <w:rPr>
          <w:rFonts w:hint="eastAsia"/>
          <w:color w:val="auto"/>
          <w:vertAlign w:val="superscript"/>
        </w:rPr>
        <w:t>2</w:t>
      </w:r>
      <w:r>
        <w:rPr>
          <w:rFonts w:hint="eastAsia"/>
          <w:color w:val="auto"/>
          <w:sz w:val="12"/>
          <w:szCs w:val="12"/>
        </w:rPr>
        <w:t xml:space="preserve"> </w:t>
      </w:r>
      <w:r>
        <w:rPr>
          <w:rFonts w:hint="eastAsia"/>
          <w:color w:val="auto"/>
        </w:rPr>
        <w:t>施优质农家肥料</w:t>
      </w:r>
      <w:r>
        <w:rPr>
          <w:color w:val="auto"/>
        </w:rPr>
        <w:t>1</w:t>
      </w:r>
      <w:r>
        <w:rPr>
          <w:color w:val="auto"/>
          <w:vertAlign w:val="subscript"/>
        </w:rPr>
        <w:t xml:space="preserve"> </w:t>
      </w:r>
      <w:r>
        <w:rPr>
          <w:color w:val="auto"/>
        </w:rPr>
        <w:t>800</w:t>
      </w:r>
      <w:r>
        <w:rPr>
          <w:color w:val="auto"/>
          <w:vertAlign w:val="superscript"/>
        </w:rPr>
        <w:t xml:space="preserve"> </w:t>
      </w:r>
      <w:r>
        <w:rPr>
          <w:color w:val="auto"/>
        </w:rPr>
        <w:t>kg</w:t>
      </w:r>
      <w:r>
        <w:rPr>
          <w:rFonts w:hAnsi="宋体"/>
          <w:color w:val="auto"/>
        </w:rPr>
        <w:t>～</w:t>
      </w:r>
      <w:r>
        <w:rPr>
          <w:color w:val="auto"/>
        </w:rPr>
        <w:t>2</w:t>
      </w:r>
      <w:r>
        <w:rPr>
          <w:color w:val="auto"/>
          <w:vertAlign w:val="superscript"/>
        </w:rPr>
        <w:t xml:space="preserve"> </w:t>
      </w:r>
      <w:r>
        <w:rPr>
          <w:color w:val="auto"/>
        </w:rPr>
        <w:t>000</w:t>
      </w:r>
      <w:r>
        <w:rPr>
          <w:color w:val="auto"/>
          <w:vertAlign w:val="superscript"/>
        </w:rPr>
        <w:t xml:space="preserve"> </w:t>
      </w:r>
      <w:r>
        <w:rPr>
          <w:color w:val="auto"/>
        </w:rPr>
        <w:t>kg</w:t>
      </w:r>
      <w:r>
        <w:rPr>
          <w:rFonts w:hAnsi="宋体"/>
          <w:color w:val="auto"/>
        </w:rPr>
        <w:t>，钙镁磷肥</w:t>
      </w:r>
    </w:p>
    <w:p>
      <w:pPr>
        <w:pStyle w:val="20"/>
        <w:ind w:firstLine="0" w:firstLineChars="0"/>
        <w:rPr>
          <w:rFonts w:hint="eastAsia" w:hAnsi="宋体"/>
          <w:color w:val="auto"/>
        </w:rPr>
      </w:pPr>
      <w:r>
        <w:rPr>
          <w:color w:val="auto"/>
        </w:rPr>
        <w:t>30</w:t>
      </w:r>
      <w:r>
        <w:rPr>
          <w:color w:val="auto"/>
          <w:vertAlign w:val="superscript"/>
        </w:rPr>
        <w:t xml:space="preserve"> </w:t>
      </w:r>
      <w:r>
        <w:rPr>
          <w:color w:val="auto"/>
        </w:rPr>
        <w:t>kg</w:t>
      </w:r>
      <w:r>
        <w:rPr>
          <w:rFonts w:hAnsi="宋体"/>
          <w:color w:val="auto"/>
        </w:rPr>
        <w:t>～</w:t>
      </w:r>
      <w:r>
        <w:rPr>
          <w:color w:val="auto"/>
        </w:rPr>
        <w:t>35</w:t>
      </w:r>
      <w:r>
        <w:rPr>
          <w:color w:val="auto"/>
          <w:vertAlign w:val="superscript"/>
        </w:rPr>
        <w:t xml:space="preserve"> </w:t>
      </w:r>
      <w:r>
        <w:rPr>
          <w:color w:val="auto"/>
        </w:rPr>
        <w:t>kg</w:t>
      </w:r>
      <w:r>
        <w:rPr>
          <w:rFonts w:hAnsi="宋体"/>
          <w:color w:val="auto"/>
        </w:rPr>
        <w:t>，硫酸钾</w:t>
      </w:r>
      <w:r>
        <w:rPr>
          <w:color w:val="auto"/>
        </w:rPr>
        <w:t>20</w:t>
      </w:r>
      <w:r>
        <w:rPr>
          <w:color w:val="auto"/>
          <w:vertAlign w:val="subscript"/>
        </w:rPr>
        <w:t xml:space="preserve"> </w:t>
      </w:r>
      <w:r>
        <w:rPr>
          <w:color w:val="auto"/>
        </w:rPr>
        <w:t>kg</w:t>
      </w:r>
      <w:r>
        <w:rPr>
          <w:rFonts w:hAnsi="宋体"/>
          <w:color w:val="auto"/>
        </w:rPr>
        <w:t>～</w:t>
      </w:r>
      <w:r>
        <w:rPr>
          <w:color w:val="auto"/>
        </w:rPr>
        <w:t>25</w:t>
      </w:r>
      <w:r>
        <w:rPr>
          <w:color w:val="auto"/>
          <w:vertAlign w:val="subscript"/>
        </w:rPr>
        <w:t xml:space="preserve"> </w:t>
      </w:r>
      <w:r>
        <w:rPr>
          <w:color w:val="auto"/>
        </w:rPr>
        <w:t>kg</w:t>
      </w:r>
      <w:r>
        <w:rPr>
          <w:rFonts w:hAnsi="宋体"/>
          <w:color w:val="auto"/>
        </w:rPr>
        <w:t>，</w:t>
      </w:r>
      <w:r>
        <w:rPr>
          <w:rFonts w:hint="eastAsia" w:hAnsi="宋体"/>
          <w:color w:val="auto"/>
        </w:rPr>
        <w:t>三元复合肥</w:t>
      </w:r>
      <w:r>
        <w:rPr>
          <w:color w:val="auto"/>
        </w:rPr>
        <w:t>40</w:t>
      </w:r>
      <w:r>
        <w:rPr>
          <w:color w:val="auto"/>
          <w:vertAlign w:val="superscript"/>
        </w:rPr>
        <w:t xml:space="preserve"> </w:t>
      </w:r>
      <w:r>
        <w:rPr>
          <w:color w:val="auto"/>
        </w:rPr>
        <w:t>kg</w:t>
      </w:r>
      <w:r>
        <w:rPr>
          <w:rFonts w:hAnsi="宋体"/>
          <w:color w:val="auto"/>
        </w:rPr>
        <w:t>～</w:t>
      </w:r>
      <w:r>
        <w:rPr>
          <w:color w:val="auto"/>
        </w:rPr>
        <w:t>45</w:t>
      </w:r>
      <w:r>
        <w:rPr>
          <w:color w:val="auto"/>
          <w:vertAlign w:val="superscript"/>
        </w:rPr>
        <w:t xml:space="preserve"> </w:t>
      </w:r>
      <w:r>
        <w:rPr>
          <w:color w:val="auto"/>
        </w:rPr>
        <w:t>kg</w:t>
      </w:r>
      <w:r>
        <w:rPr>
          <w:rFonts w:hAnsi="宋体"/>
          <w:color w:val="auto"/>
        </w:rPr>
        <w:t>。</w:t>
      </w:r>
    </w:p>
    <w:p>
      <w:pPr>
        <w:pStyle w:val="41"/>
        <w:spacing w:before="156" w:after="156"/>
      </w:pPr>
      <w:r>
        <w:t xml:space="preserve">定植时期 </w:t>
      </w:r>
    </w:p>
    <w:p>
      <w:pPr>
        <w:pStyle w:val="20"/>
        <w:rPr>
          <w:rFonts w:hAnsi="宋体"/>
        </w:rPr>
      </w:pPr>
      <w:r>
        <w:rPr>
          <w:rFonts w:hint="eastAsia"/>
        </w:rPr>
        <w:t>幼苗</w:t>
      </w:r>
      <w:r>
        <w:t>长</w:t>
      </w:r>
      <w:r>
        <w:rPr>
          <w:rFonts w:hint="eastAsia"/>
        </w:rPr>
        <w:t>至2.5</w:t>
      </w:r>
      <w:r>
        <w:rPr>
          <w:rFonts w:hAnsi="宋体"/>
        </w:rPr>
        <w:t>～</w:t>
      </w:r>
      <w:r>
        <w:rPr>
          <w:rFonts w:hint="eastAsia"/>
        </w:rPr>
        <w:t>3.5</w:t>
      </w:r>
      <w:r>
        <w:t>片真叶时</w:t>
      </w:r>
      <w:r>
        <w:rPr>
          <w:rFonts w:hint="eastAsia"/>
        </w:rPr>
        <w:t>，</w:t>
      </w:r>
      <w:r>
        <w:t>可移栽定植</w:t>
      </w:r>
      <w:r>
        <w:rPr>
          <w:rFonts w:hint="eastAsia" w:hAnsi="宋体"/>
        </w:rPr>
        <w:t>。</w:t>
      </w:r>
    </w:p>
    <w:p>
      <w:pPr>
        <w:pStyle w:val="41"/>
        <w:spacing w:before="156" w:after="156"/>
      </w:pPr>
      <w:r>
        <w:t>定植</w:t>
      </w:r>
    </w:p>
    <w:p>
      <w:pPr>
        <w:rPr>
          <w:highlight w:val="none"/>
        </w:rPr>
      </w:pPr>
      <w:r>
        <w:rPr>
          <w:rFonts w:hint="eastAsia" w:ascii="宋体" w:hAnsi="宋体"/>
        </w:rPr>
        <w:t xml:space="preserve">    </w:t>
      </w:r>
      <w:r>
        <w:rPr>
          <w:rFonts w:ascii="宋体" w:hAnsi="宋体"/>
        </w:rPr>
        <w:t>免整枝栽培，每667</w:t>
      </w:r>
      <w:r>
        <w:rPr>
          <w:rFonts w:ascii="宋体" w:hAnsi="宋体"/>
          <w:vertAlign w:val="subscript"/>
        </w:rPr>
        <w:t xml:space="preserve"> </w:t>
      </w:r>
      <w:r>
        <w:rPr>
          <w:rFonts w:ascii="宋体" w:hAnsi="宋体"/>
        </w:rPr>
        <w:t>m</w:t>
      </w:r>
      <w:r>
        <w:rPr>
          <w:rFonts w:ascii="宋体" w:hAnsi="宋体"/>
          <w:vertAlign w:val="superscript"/>
        </w:rPr>
        <w:t>2</w:t>
      </w:r>
      <w:r>
        <w:rPr>
          <w:rFonts w:ascii="宋体" w:hAnsi="宋体"/>
        </w:rPr>
        <w:t>种植150～200株；双蔓整枝栽培，小果型西瓜每667</w:t>
      </w:r>
      <w:r>
        <w:rPr>
          <w:rFonts w:ascii="宋体" w:hAnsi="宋体"/>
          <w:vertAlign w:val="subscript"/>
        </w:rPr>
        <w:t xml:space="preserve"> </w:t>
      </w:r>
      <w:r>
        <w:rPr>
          <w:rFonts w:ascii="宋体" w:hAnsi="宋体"/>
        </w:rPr>
        <w:t>m</w:t>
      </w:r>
      <w:r>
        <w:rPr>
          <w:rFonts w:ascii="宋体" w:hAnsi="宋体"/>
          <w:vertAlign w:val="superscript"/>
        </w:rPr>
        <w:t>2</w:t>
      </w:r>
      <w:r>
        <w:rPr>
          <w:rFonts w:ascii="宋体" w:hAnsi="宋体"/>
        </w:rPr>
        <w:t>种植560～660株，大果型西瓜每667</w:t>
      </w:r>
      <w:r>
        <w:rPr>
          <w:rFonts w:ascii="宋体" w:hAnsi="宋体"/>
          <w:vertAlign w:val="subscript"/>
        </w:rPr>
        <w:t xml:space="preserve"> </w:t>
      </w:r>
      <w:r>
        <w:rPr>
          <w:rFonts w:ascii="宋体" w:hAnsi="宋体"/>
        </w:rPr>
        <w:t>m</w:t>
      </w:r>
      <w:r>
        <w:rPr>
          <w:rFonts w:ascii="宋体" w:hAnsi="宋体"/>
          <w:vertAlign w:val="superscript"/>
        </w:rPr>
        <w:t>2</w:t>
      </w:r>
      <w:r>
        <w:rPr>
          <w:rFonts w:ascii="宋体" w:hAnsi="宋体"/>
        </w:rPr>
        <w:t>种植450～550株。每667</w:t>
      </w:r>
      <w:r>
        <w:rPr>
          <w:rFonts w:ascii="宋体" w:hAnsi="宋体"/>
          <w:vertAlign w:val="subscript"/>
        </w:rPr>
        <w:t xml:space="preserve"> </w:t>
      </w:r>
      <w:r>
        <w:rPr>
          <w:rFonts w:ascii="宋体" w:hAnsi="宋体"/>
        </w:rPr>
        <w:t>m</w:t>
      </w:r>
      <w:r>
        <w:rPr>
          <w:rFonts w:ascii="宋体" w:hAnsi="宋体"/>
          <w:vertAlign w:val="superscript"/>
        </w:rPr>
        <w:t>2</w:t>
      </w:r>
      <w:r>
        <w:rPr>
          <w:rFonts w:ascii="宋体" w:hAnsi="宋体"/>
        </w:rPr>
        <w:t>需配种30～4</w:t>
      </w:r>
      <w:r>
        <w:rPr>
          <w:rFonts w:hint="eastAsia" w:ascii="宋体" w:hAnsi="宋体"/>
        </w:rPr>
        <w:t>0</w:t>
      </w:r>
      <w:r>
        <w:rPr>
          <w:rFonts w:ascii="宋体" w:hAnsi="宋体"/>
        </w:rPr>
        <w:t>株有籽西瓜作授粉植株。覆盖地膜后定</w:t>
      </w:r>
      <w:r>
        <w:rPr>
          <w:rFonts w:ascii="宋体" w:hAnsi="宋体"/>
          <w:highlight w:val="none"/>
        </w:rPr>
        <w:t>植</w:t>
      </w:r>
      <w:r>
        <w:rPr>
          <w:rFonts w:hint="eastAsia" w:ascii="宋体" w:hAnsi="宋体"/>
          <w:highlight w:val="none"/>
        </w:rPr>
        <w:t>，并浇</w:t>
      </w:r>
      <w:r>
        <w:rPr>
          <w:rFonts w:ascii="宋体" w:hAnsi="宋体"/>
          <w:highlight w:val="none"/>
        </w:rPr>
        <w:t>足定根水</w:t>
      </w:r>
      <w:r>
        <w:rPr>
          <w:rFonts w:hint="eastAsia" w:ascii="宋体" w:hAnsi="宋体"/>
          <w:highlight w:val="none"/>
        </w:rPr>
        <w:t>。</w:t>
      </w:r>
    </w:p>
    <w:p>
      <w:pPr>
        <w:pStyle w:val="40"/>
        <w:rPr>
          <w:highlight w:val="none"/>
        </w:rPr>
      </w:pPr>
      <w:r>
        <w:rPr>
          <w:highlight w:val="none"/>
        </w:rPr>
        <w:t>田间管理</w:t>
      </w:r>
    </w:p>
    <w:p>
      <w:pPr>
        <w:pStyle w:val="37"/>
        <w:rPr>
          <w:highlight w:val="none"/>
        </w:rPr>
      </w:pPr>
      <w:r>
        <w:rPr>
          <w:rFonts w:hint="eastAsia"/>
          <w:highlight w:val="none"/>
        </w:rPr>
        <w:t>水</w:t>
      </w:r>
      <w:r>
        <w:rPr>
          <w:highlight w:val="none"/>
        </w:rPr>
        <w:t>肥</w:t>
      </w:r>
      <w:r>
        <w:rPr>
          <w:rFonts w:hint="eastAsia"/>
          <w:highlight w:val="none"/>
        </w:rPr>
        <w:t>管理</w:t>
      </w:r>
    </w:p>
    <w:p>
      <w:pPr>
        <w:pStyle w:val="58"/>
        <w:rPr>
          <w:rFonts w:hint="eastAsia"/>
          <w:highlight w:val="none"/>
        </w:rPr>
      </w:pPr>
      <w:r>
        <w:rPr>
          <w:rFonts w:hint="eastAsia"/>
          <w:highlight w:val="none"/>
        </w:rPr>
        <w:t>用水应符合</w:t>
      </w:r>
      <w:r>
        <w:rPr>
          <w:highlight w:val="none"/>
        </w:rPr>
        <w:t>GB 5084</w:t>
      </w:r>
      <w:r>
        <w:rPr>
          <w:rFonts w:hint="eastAsia"/>
          <w:highlight w:val="none"/>
        </w:rPr>
        <w:t>的要求。用肥应符合NY/T 496的原则。</w:t>
      </w:r>
    </w:p>
    <w:p>
      <w:pPr>
        <w:pStyle w:val="58"/>
        <w:rPr>
          <w:highlight w:val="none"/>
        </w:rPr>
      </w:pPr>
      <w:r>
        <w:rPr>
          <w:highlight w:val="none"/>
        </w:rPr>
        <w:t>根据土壤养分含量和西瓜的需肥规律平衡施肥，以</w:t>
      </w:r>
      <w:r>
        <w:rPr>
          <w:rFonts w:hint="eastAsia"/>
          <w:highlight w:val="none"/>
        </w:rPr>
        <w:t>发酵</w:t>
      </w:r>
      <w:r>
        <w:rPr>
          <w:highlight w:val="none"/>
        </w:rPr>
        <w:t>腐熟农家肥</w:t>
      </w:r>
      <w:r>
        <w:rPr>
          <w:rFonts w:hint="eastAsia"/>
          <w:highlight w:val="none"/>
        </w:rPr>
        <w:t>或有机肥料</w:t>
      </w:r>
      <w:r>
        <w:rPr>
          <w:highlight w:val="none"/>
        </w:rPr>
        <w:t>为主，</w:t>
      </w:r>
      <w:r>
        <w:rPr>
          <w:rFonts w:hint="eastAsia"/>
          <w:highlight w:val="none"/>
        </w:rPr>
        <w:t>辅助施用获得登记的复混（合）肥料、叶面肥料、</w:t>
      </w:r>
      <w:r>
        <w:rPr>
          <w:highlight w:val="none"/>
        </w:rPr>
        <w:t>微生物肥</w:t>
      </w:r>
      <w:r>
        <w:rPr>
          <w:rFonts w:hint="eastAsia"/>
          <w:highlight w:val="none"/>
        </w:rPr>
        <w:t>和有标准的单质肥料</w:t>
      </w:r>
      <w:r>
        <w:rPr>
          <w:highlight w:val="none"/>
        </w:rPr>
        <w:t>。</w:t>
      </w:r>
    </w:p>
    <w:p>
      <w:pPr>
        <w:pStyle w:val="41"/>
        <w:spacing w:before="156" w:after="156"/>
        <w:rPr>
          <w:rFonts w:hint="eastAsia"/>
          <w:highlight w:val="none"/>
        </w:rPr>
      </w:pPr>
      <w:r>
        <w:rPr>
          <w:rFonts w:hint="eastAsia"/>
          <w:highlight w:val="none"/>
        </w:rPr>
        <w:t>提苗肥</w:t>
      </w:r>
    </w:p>
    <w:p>
      <w:pPr>
        <w:pStyle w:val="20"/>
        <w:rPr>
          <w:rFonts w:hint="eastAsia" w:ascii="黑体" w:eastAsia="黑体"/>
          <w:highlight w:val="none"/>
        </w:rPr>
      </w:pPr>
      <w:r>
        <w:rPr>
          <w:rFonts w:hint="eastAsia"/>
          <w:highlight w:val="none"/>
        </w:rPr>
        <w:t>定植5</w:t>
      </w:r>
      <w:r>
        <w:rPr>
          <w:rFonts w:hint="eastAsia"/>
          <w:highlight w:val="none"/>
          <w:vertAlign w:val="subscript"/>
        </w:rPr>
        <w:t xml:space="preserve"> </w:t>
      </w:r>
      <w:r>
        <w:rPr>
          <w:rFonts w:hint="eastAsia"/>
          <w:highlight w:val="none"/>
        </w:rPr>
        <w:t>d</w:t>
      </w:r>
      <w:r>
        <w:rPr>
          <w:highlight w:val="none"/>
        </w:rPr>
        <w:t>～</w:t>
      </w:r>
      <w:r>
        <w:rPr>
          <w:rFonts w:hint="eastAsia"/>
          <w:highlight w:val="none"/>
        </w:rPr>
        <w:t>7</w:t>
      </w:r>
      <w:r>
        <w:rPr>
          <w:rFonts w:hint="eastAsia"/>
          <w:highlight w:val="none"/>
          <w:vertAlign w:val="subscript"/>
        </w:rPr>
        <w:t xml:space="preserve"> </w:t>
      </w:r>
      <w:r>
        <w:rPr>
          <w:rFonts w:hint="eastAsia"/>
          <w:highlight w:val="none"/>
        </w:rPr>
        <w:t>d缓苗后，真叶数为2</w:t>
      </w:r>
      <w:r>
        <w:rPr>
          <w:highlight w:val="none"/>
        </w:rPr>
        <w:t>～</w:t>
      </w:r>
      <w:r>
        <w:rPr>
          <w:rFonts w:hint="eastAsia"/>
          <w:highlight w:val="none"/>
        </w:rPr>
        <w:t>6片时，</w:t>
      </w:r>
      <w:r>
        <w:rPr>
          <w:rFonts w:hint="eastAsia" w:hAnsi="宋体"/>
          <w:highlight w:val="none"/>
        </w:rPr>
        <w:t>视瓜苗生长情况，</w:t>
      </w:r>
      <w:r>
        <w:rPr>
          <w:rFonts w:hint="eastAsia"/>
          <w:highlight w:val="none"/>
        </w:rPr>
        <w:t>用尿素和磷酸二氢钾按1:1比例混合，配成0.2％</w:t>
      </w:r>
      <w:r>
        <w:rPr>
          <w:highlight w:val="none"/>
        </w:rPr>
        <w:t>～</w:t>
      </w:r>
      <w:r>
        <w:rPr>
          <w:rFonts w:hint="eastAsia"/>
          <w:highlight w:val="none"/>
        </w:rPr>
        <w:t>0.3％的水肥，每天淋1次，淋施1</w:t>
      </w:r>
      <w:r>
        <w:rPr>
          <w:highlight w:val="none"/>
        </w:rPr>
        <w:t>～</w:t>
      </w:r>
      <w:r>
        <w:rPr>
          <w:rFonts w:hint="eastAsia"/>
          <w:highlight w:val="none"/>
        </w:rPr>
        <w:t>3次。也可</w:t>
      </w:r>
      <w:r>
        <w:rPr>
          <w:rFonts w:hAnsi="宋体"/>
          <w:szCs w:val="21"/>
          <w:highlight w:val="none"/>
        </w:rPr>
        <w:t>用腐植酸类肥或其他叶面肥喷施3～4</w:t>
      </w:r>
      <w:r>
        <w:rPr>
          <w:rFonts w:hAnsi="宋体"/>
          <w:szCs w:val="21"/>
          <w:highlight w:val="none"/>
          <w:vertAlign w:val="subscript"/>
        </w:rPr>
        <w:t xml:space="preserve"> </w:t>
      </w:r>
      <w:r>
        <w:rPr>
          <w:rFonts w:hAnsi="宋体"/>
          <w:szCs w:val="21"/>
          <w:highlight w:val="none"/>
        </w:rPr>
        <w:t>次，每隔7d</w:t>
      </w:r>
      <w:r>
        <w:rPr>
          <w:rFonts w:hAnsi="宋体"/>
          <w:szCs w:val="21"/>
          <w:highlight w:val="none"/>
          <w:vertAlign w:val="subscript"/>
        </w:rPr>
        <w:t xml:space="preserve"> </w:t>
      </w:r>
      <w:r>
        <w:rPr>
          <w:rFonts w:hAnsi="宋体"/>
          <w:szCs w:val="21"/>
          <w:highlight w:val="none"/>
        </w:rPr>
        <w:t>喷1</w:t>
      </w:r>
      <w:r>
        <w:rPr>
          <w:rFonts w:hAnsi="宋体"/>
          <w:szCs w:val="21"/>
          <w:highlight w:val="none"/>
          <w:vertAlign w:val="subscript"/>
        </w:rPr>
        <w:t xml:space="preserve"> </w:t>
      </w:r>
      <w:r>
        <w:rPr>
          <w:rFonts w:hAnsi="宋体"/>
          <w:szCs w:val="21"/>
          <w:highlight w:val="none"/>
        </w:rPr>
        <w:t>次</w:t>
      </w:r>
      <w:r>
        <w:rPr>
          <w:rFonts w:hint="eastAsia" w:hAnsi="宋体"/>
          <w:szCs w:val="21"/>
          <w:highlight w:val="none"/>
        </w:rPr>
        <w:t>。</w:t>
      </w:r>
    </w:p>
    <w:p>
      <w:pPr>
        <w:pStyle w:val="41"/>
        <w:spacing w:before="156" w:after="156"/>
        <w:rPr>
          <w:highlight w:val="none"/>
        </w:rPr>
      </w:pPr>
      <w:r>
        <w:rPr>
          <w:highlight w:val="none"/>
        </w:rPr>
        <w:t>伸蔓期施肥</w:t>
      </w:r>
    </w:p>
    <w:p>
      <w:pPr>
        <w:pStyle w:val="20"/>
        <w:rPr>
          <w:highlight w:val="none"/>
        </w:rPr>
      </w:pPr>
      <w:r>
        <w:rPr>
          <w:rFonts w:hint="eastAsia"/>
          <w:highlight w:val="none"/>
        </w:rPr>
        <w:t>瓜蔓长至40</w:t>
      </w:r>
      <w:r>
        <w:rPr>
          <w:rFonts w:hint="eastAsia"/>
          <w:highlight w:val="none"/>
          <w:vertAlign w:val="subscript"/>
        </w:rPr>
        <w:t xml:space="preserve"> </w:t>
      </w:r>
      <w:r>
        <w:rPr>
          <w:rFonts w:hint="eastAsia"/>
          <w:highlight w:val="none"/>
        </w:rPr>
        <w:t>cm</w:t>
      </w:r>
      <w:r>
        <w:rPr>
          <w:highlight w:val="none"/>
        </w:rPr>
        <w:t>～</w:t>
      </w:r>
      <w:r>
        <w:rPr>
          <w:rFonts w:hint="eastAsia"/>
          <w:highlight w:val="none"/>
        </w:rPr>
        <w:t>60</w:t>
      </w:r>
      <w:r>
        <w:rPr>
          <w:rFonts w:hint="eastAsia"/>
          <w:highlight w:val="none"/>
          <w:vertAlign w:val="superscript"/>
        </w:rPr>
        <w:t xml:space="preserve"> </w:t>
      </w:r>
      <w:r>
        <w:rPr>
          <w:rFonts w:hint="eastAsia"/>
          <w:highlight w:val="none"/>
        </w:rPr>
        <w:t>cm时，应施攻瓜肥，施肥时间以施放攻瓜肥后7</w:t>
      </w:r>
      <w:r>
        <w:rPr>
          <w:rFonts w:hint="eastAsia"/>
          <w:highlight w:val="none"/>
          <w:vertAlign w:val="subscript"/>
        </w:rPr>
        <w:t xml:space="preserve"> </w:t>
      </w:r>
      <w:r>
        <w:rPr>
          <w:rFonts w:hint="eastAsia"/>
          <w:highlight w:val="none"/>
        </w:rPr>
        <w:t>d</w:t>
      </w:r>
      <w:r>
        <w:rPr>
          <w:highlight w:val="none"/>
        </w:rPr>
        <w:t>～</w:t>
      </w:r>
      <w:r>
        <w:rPr>
          <w:rFonts w:hint="eastAsia"/>
          <w:highlight w:val="none"/>
        </w:rPr>
        <w:t>10</w:t>
      </w:r>
      <w:r>
        <w:rPr>
          <w:rFonts w:hint="eastAsia"/>
          <w:highlight w:val="none"/>
          <w:vertAlign w:val="subscript"/>
        </w:rPr>
        <w:t xml:space="preserve"> </w:t>
      </w:r>
      <w:r>
        <w:rPr>
          <w:rFonts w:hint="eastAsia"/>
          <w:highlight w:val="none"/>
        </w:rPr>
        <w:t>d进行授粉为原则。在离植株根部50</w:t>
      </w:r>
      <w:r>
        <w:rPr>
          <w:rFonts w:hint="eastAsia"/>
          <w:highlight w:val="none"/>
          <w:vertAlign w:val="subscript"/>
        </w:rPr>
        <w:t xml:space="preserve"> </w:t>
      </w:r>
      <w:r>
        <w:rPr>
          <w:rFonts w:hint="eastAsia"/>
          <w:highlight w:val="none"/>
        </w:rPr>
        <w:t>cm</w:t>
      </w:r>
      <w:r>
        <w:rPr>
          <w:highlight w:val="none"/>
        </w:rPr>
        <w:t>～</w:t>
      </w:r>
      <w:r>
        <w:rPr>
          <w:rFonts w:hint="eastAsia"/>
          <w:highlight w:val="none"/>
        </w:rPr>
        <w:t>60</w:t>
      </w:r>
      <w:r>
        <w:rPr>
          <w:rFonts w:hint="eastAsia"/>
          <w:highlight w:val="none"/>
          <w:vertAlign w:val="superscript"/>
        </w:rPr>
        <w:t xml:space="preserve"> </w:t>
      </w:r>
      <w:r>
        <w:rPr>
          <w:rFonts w:hint="eastAsia"/>
          <w:highlight w:val="none"/>
        </w:rPr>
        <w:t>cm处开沟，按667</w:t>
      </w:r>
      <w:r>
        <w:rPr>
          <w:rFonts w:hint="eastAsia"/>
          <w:highlight w:val="none"/>
          <w:vertAlign w:val="superscript"/>
        </w:rPr>
        <w:t xml:space="preserve"> </w:t>
      </w:r>
      <w:r>
        <w:rPr>
          <w:rFonts w:hint="eastAsia"/>
          <w:highlight w:val="none"/>
        </w:rPr>
        <w:t>m</w:t>
      </w:r>
      <w:r>
        <w:rPr>
          <w:rFonts w:hint="eastAsia"/>
          <w:highlight w:val="none"/>
          <w:vertAlign w:val="superscript"/>
        </w:rPr>
        <w:t>2</w:t>
      </w:r>
      <w:r>
        <w:rPr>
          <w:rFonts w:hint="eastAsia"/>
          <w:highlight w:val="none"/>
        </w:rPr>
        <w:t>施用农家肥500</w:t>
      </w:r>
      <w:r>
        <w:rPr>
          <w:rFonts w:hint="eastAsia"/>
          <w:highlight w:val="none"/>
          <w:vertAlign w:val="subscript"/>
        </w:rPr>
        <w:t xml:space="preserve"> </w:t>
      </w:r>
      <w:r>
        <w:rPr>
          <w:rFonts w:hint="eastAsia"/>
          <w:highlight w:val="none"/>
        </w:rPr>
        <w:t>kg</w:t>
      </w:r>
      <w:r>
        <w:rPr>
          <w:highlight w:val="none"/>
        </w:rPr>
        <w:t>～</w:t>
      </w:r>
      <w:r>
        <w:rPr>
          <w:rFonts w:hint="eastAsia"/>
          <w:highlight w:val="none"/>
        </w:rPr>
        <w:t>1</w:t>
      </w:r>
      <w:r>
        <w:rPr>
          <w:rFonts w:hint="eastAsia"/>
          <w:highlight w:val="none"/>
          <w:vertAlign w:val="superscript"/>
        </w:rPr>
        <w:t xml:space="preserve"> </w:t>
      </w:r>
      <w:r>
        <w:rPr>
          <w:rFonts w:hint="eastAsia"/>
          <w:highlight w:val="none"/>
        </w:rPr>
        <w:t>000</w:t>
      </w:r>
      <w:r>
        <w:rPr>
          <w:rFonts w:hint="eastAsia"/>
          <w:highlight w:val="none"/>
          <w:vertAlign w:val="superscript"/>
        </w:rPr>
        <w:t xml:space="preserve"> </w:t>
      </w:r>
      <w:r>
        <w:rPr>
          <w:rFonts w:hint="eastAsia"/>
          <w:highlight w:val="none"/>
        </w:rPr>
        <w:t>kg、复合肥30</w:t>
      </w:r>
      <w:r>
        <w:rPr>
          <w:rFonts w:hint="eastAsia"/>
          <w:highlight w:val="none"/>
          <w:vertAlign w:val="subscript"/>
        </w:rPr>
        <w:t xml:space="preserve"> </w:t>
      </w:r>
      <w:r>
        <w:rPr>
          <w:rFonts w:hint="eastAsia"/>
          <w:highlight w:val="none"/>
        </w:rPr>
        <w:t>kg、花生麸肥15</w:t>
      </w:r>
      <w:r>
        <w:rPr>
          <w:rFonts w:hint="eastAsia"/>
          <w:highlight w:val="none"/>
          <w:vertAlign w:val="superscript"/>
        </w:rPr>
        <w:t xml:space="preserve"> </w:t>
      </w:r>
      <w:r>
        <w:rPr>
          <w:rFonts w:hint="eastAsia"/>
          <w:highlight w:val="none"/>
        </w:rPr>
        <w:t>kg、钾肥15</w:t>
      </w:r>
      <w:r>
        <w:rPr>
          <w:rFonts w:hint="eastAsia"/>
          <w:highlight w:val="none"/>
          <w:vertAlign w:val="subscript"/>
        </w:rPr>
        <w:t xml:space="preserve"> </w:t>
      </w:r>
      <w:r>
        <w:rPr>
          <w:rFonts w:hint="eastAsia"/>
          <w:highlight w:val="none"/>
        </w:rPr>
        <w:t>kg。也可</w:t>
      </w:r>
      <w:r>
        <w:rPr>
          <w:rFonts w:hAnsi="宋体"/>
          <w:szCs w:val="21"/>
          <w:highlight w:val="none"/>
        </w:rPr>
        <w:t>用腐植酸类肥或其他叶面肥喷施3～4</w:t>
      </w:r>
      <w:r>
        <w:rPr>
          <w:rFonts w:hAnsi="宋体"/>
          <w:szCs w:val="21"/>
          <w:highlight w:val="none"/>
          <w:vertAlign w:val="subscript"/>
        </w:rPr>
        <w:t xml:space="preserve"> </w:t>
      </w:r>
      <w:r>
        <w:rPr>
          <w:rFonts w:hAnsi="宋体"/>
          <w:szCs w:val="21"/>
          <w:highlight w:val="none"/>
        </w:rPr>
        <w:t>次，每隔7d喷1</w:t>
      </w:r>
      <w:r>
        <w:rPr>
          <w:rFonts w:hAnsi="宋体"/>
          <w:szCs w:val="21"/>
          <w:highlight w:val="none"/>
          <w:vertAlign w:val="subscript"/>
        </w:rPr>
        <w:t xml:space="preserve"> </w:t>
      </w:r>
      <w:r>
        <w:rPr>
          <w:rFonts w:hAnsi="宋体"/>
          <w:szCs w:val="21"/>
          <w:highlight w:val="none"/>
        </w:rPr>
        <w:t>次</w:t>
      </w:r>
      <w:r>
        <w:rPr>
          <w:rFonts w:hint="eastAsia"/>
          <w:highlight w:val="none"/>
        </w:rPr>
        <w:t>。</w:t>
      </w:r>
    </w:p>
    <w:p>
      <w:pPr>
        <w:pStyle w:val="41"/>
        <w:spacing w:before="156" w:after="156"/>
        <w:rPr>
          <w:highlight w:val="none"/>
        </w:rPr>
      </w:pPr>
      <w:r>
        <w:rPr>
          <w:rFonts w:hint="eastAsia"/>
          <w:highlight w:val="none"/>
        </w:rPr>
        <w:t>开花结果期</w:t>
      </w:r>
    </w:p>
    <w:p>
      <w:pPr>
        <w:rPr>
          <w:rFonts w:hint="eastAsia" w:ascii="宋体" w:hAnsi="宋体"/>
          <w:kern w:val="0"/>
          <w:szCs w:val="21"/>
          <w:highlight w:val="none"/>
        </w:rPr>
      </w:pPr>
      <w:r>
        <w:rPr>
          <w:rFonts w:hint="eastAsia" w:ascii="宋体" w:hAnsi="宋体"/>
          <w:kern w:val="0"/>
          <w:szCs w:val="21"/>
          <w:highlight w:val="none"/>
        </w:rPr>
        <w:t xml:space="preserve">    </w:t>
      </w:r>
      <w:r>
        <w:rPr>
          <w:rFonts w:ascii="宋体" w:hAnsi="宋体"/>
          <w:kern w:val="0"/>
          <w:szCs w:val="21"/>
          <w:highlight w:val="none"/>
        </w:rPr>
        <w:t>开花前用0.2</w:t>
      </w:r>
      <w:r>
        <w:rPr>
          <w:rFonts w:hint="eastAsia" w:ascii="宋体" w:hAnsi="宋体"/>
          <w:highlight w:val="none"/>
        </w:rPr>
        <w:t>％</w:t>
      </w:r>
      <w:r>
        <w:rPr>
          <w:rFonts w:ascii="宋体" w:hAnsi="宋体"/>
          <w:kern w:val="0"/>
          <w:szCs w:val="21"/>
          <w:highlight w:val="none"/>
        </w:rPr>
        <w:t>～0.3</w:t>
      </w:r>
      <w:r>
        <w:rPr>
          <w:rFonts w:hint="eastAsia" w:ascii="宋体" w:hAnsi="宋体"/>
          <w:highlight w:val="none"/>
        </w:rPr>
        <w:t>％</w:t>
      </w:r>
      <w:r>
        <w:rPr>
          <w:rFonts w:ascii="宋体" w:hAnsi="宋体"/>
          <w:kern w:val="0"/>
          <w:szCs w:val="21"/>
          <w:highlight w:val="none"/>
        </w:rPr>
        <w:t>硼砂叶面喷施2</w:t>
      </w:r>
      <w:r>
        <w:rPr>
          <w:rFonts w:ascii="宋体" w:hAnsi="宋体"/>
          <w:kern w:val="0"/>
          <w:szCs w:val="21"/>
          <w:highlight w:val="none"/>
          <w:vertAlign w:val="subscript"/>
        </w:rPr>
        <w:t xml:space="preserve"> </w:t>
      </w:r>
      <w:r>
        <w:rPr>
          <w:rFonts w:ascii="宋体" w:hAnsi="宋体"/>
          <w:kern w:val="0"/>
          <w:szCs w:val="21"/>
          <w:highlight w:val="none"/>
        </w:rPr>
        <w:t>次，4</w:t>
      </w:r>
      <w:r>
        <w:rPr>
          <w:rFonts w:ascii="宋体" w:hAnsi="宋体"/>
          <w:kern w:val="0"/>
          <w:szCs w:val="21"/>
          <w:highlight w:val="none"/>
          <w:vertAlign w:val="subscript"/>
        </w:rPr>
        <w:t xml:space="preserve"> </w:t>
      </w:r>
      <w:r>
        <w:rPr>
          <w:rFonts w:ascii="宋体" w:hAnsi="宋体"/>
          <w:kern w:val="0"/>
          <w:szCs w:val="21"/>
          <w:highlight w:val="none"/>
        </w:rPr>
        <w:t>d喷1</w:t>
      </w:r>
      <w:r>
        <w:rPr>
          <w:rFonts w:ascii="宋体" w:hAnsi="宋体"/>
          <w:kern w:val="0"/>
          <w:szCs w:val="21"/>
          <w:highlight w:val="none"/>
          <w:vertAlign w:val="subscript"/>
        </w:rPr>
        <w:t xml:space="preserve"> </w:t>
      </w:r>
      <w:r>
        <w:rPr>
          <w:rFonts w:ascii="宋体" w:hAnsi="宋体"/>
          <w:kern w:val="0"/>
          <w:szCs w:val="21"/>
          <w:highlight w:val="none"/>
        </w:rPr>
        <w:t>次</w:t>
      </w:r>
      <w:r>
        <w:rPr>
          <w:rFonts w:hint="eastAsia" w:ascii="宋体" w:hAnsi="宋体"/>
          <w:kern w:val="0"/>
          <w:szCs w:val="21"/>
          <w:highlight w:val="none"/>
        </w:rPr>
        <w:t>。</w:t>
      </w:r>
    </w:p>
    <w:p>
      <w:pPr>
        <w:pStyle w:val="41"/>
        <w:spacing w:before="156" w:after="156"/>
        <w:rPr>
          <w:highlight w:val="none"/>
        </w:rPr>
      </w:pPr>
      <w:r>
        <w:rPr>
          <w:highlight w:val="none"/>
        </w:rPr>
        <w:t>果实膨大期施肥</w:t>
      </w:r>
    </w:p>
    <w:p>
      <w:pPr>
        <w:pStyle w:val="20"/>
        <w:rPr>
          <w:rFonts w:hAnsi="宋体"/>
          <w:sz w:val="24"/>
          <w:highlight w:val="none"/>
        </w:rPr>
      </w:pPr>
      <w:r>
        <w:rPr>
          <w:rFonts w:hint="eastAsia"/>
          <w:highlight w:val="none"/>
        </w:rPr>
        <w:t>瓜蔓长至</w:t>
      </w:r>
      <w:r>
        <w:rPr>
          <w:rFonts w:hint="eastAsia" w:eastAsia="方正书宋_GBK"/>
          <w:highlight w:val="none"/>
        </w:rPr>
        <w:t>60</w:t>
      </w:r>
      <w:r>
        <w:rPr>
          <w:rFonts w:hint="eastAsia" w:eastAsia="方正书宋_GBK"/>
          <w:highlight w:val="none"/>
          <w:vertAlign w:val="subscript"/>
        </w:rPr>
        <w:t xml:space="preserve"> </w:t>
      </w:r>
      <w:r>
        <w:rPr>
          <w:rFonts w:hint="eastAsia" w:eastAsia="方正书宋_GBK"/>
          <w:highlight w:val="none"/>
        </w:rPr>
        <w:t>cm</w:t>
      </w:r>
      <w:r>
        <w:rPr>
          <w:rFonts w:hint="eastAsia"/>
          <w:highlight w:val="none"/>
        </w:rPr>
        <w:t>～</w:t>
      </w:r>
      <w:r>
        <w:rPr>
          <w:rFonts w:hint="eastAsia" w:eastAsia="方正书宋_GBK"/>
          <w:highlight w:val="none"/>
        </w:rPr>
        <w:t>70</w:t>
      </w:r>
      <w:r>
        <w:rPr>
          <w:rFonts w:hint="eastAsia" w:eastAsia="方正书宋_GBK"/>
          <w:highlight w:val="none"/>
          <w:vertAlign w:val="superscript"/>
        </w:rPr>
        <w:t xml:space="preserve"> </w:t>
      </w:r>
      <w:r>
        <w:rPr>
          <w:rFonts w:hint="eastAsia" w:eastAsia="方正书宋_GBK"/>
          <w:highlight w:val="none"/>
        </w:rPr>
        <w:t>cm</w:t>
      </w:r>
      <w:r>
        <w:rPr>
          <w:rFonts w:hint="eastAsia"/>
          <w:highlight w:val="none"/>
        </w:rPr>
        <w:t>时，在离根部</w:t>
      </w:r>
      <w:r>
        <w:rPr>
          <w:rFonts w:hint="eastAsia" w:eastAsia="方正书宋_GBK"/>
          <w:highlight w:val="none"/>
        </w:rPr>
        <w:t>40</w:t>
      </w:r>
      <w:r>
        <w:rPr>
          <w:rFonts w:hint="eastAsia" w:eastAsia="方正书宋_GBK"/>
          <w:highlight w:val="none"/>
          <w:vertAlign w:val="subscript"/>
        </w:rPr>
        <w:t xml:space="preserve"> </w:t>
      </w:r>
      <w:r>
        <w:rPr>
          <w:rFonts w:hint="eastAsia" w:eastAsia="方正书宋_GBK"/>
          <w:highlight w:val="none"/>
        </w:rPr>
        <w:t>cm</w:t>
      </w:r>
      <w:r>
        <w:rPr>
          <w:rFonts w:hint="eastAsia"/>
          <w:highlight w:val="none"/>
        </w:rPr>
        <w:t>～</w:t>
      </w:r>
      <w:r>
        <w:rPr>
          <w:rFonts w:hint="eastAsia" w:eastAsia="方正书宋_GBK"/>
          <w:highlight w:val="none"/>
        </w:rPr>
        <w:t>60</w:t>
      </w:r>
      <w:r>
        <w:rPr>
          <w:rFonts w:hint="eastAsia" w:eastAsia="方正书宋_GBK"/>
          <w:highlight w:val="none"/>
          <w:vertAlign w:val="subscript"/>
        </w:rPr>
        <w:t xml:space="preserve"> </w:t>
      </w:r>
      <w:r>
        <w:rPr>
          <w:rFonts w:hint="eastAsia" w:eastAsia="方正书宋_GBK"/>
          <w:highlight w:val="none"/>
        </w:rPr>
        <w:t>cm</w:t>
      </w:r>
      <w:r>
        <w:rPr>
          <w:rFonts w:hint="eastAsia"/>
          <w:highlight w:val="none"/>
        </w:rPr>
        <w:t>处沟施膨果肥，每</w:t>
      </w:r>
      <w:r>
        <w:rPr>
          <w:rFonts w:hint="eastAsia" w:eastAsia="方正书宋_GBK"/>
          <w:highlight w:val="none"/>
        </w:rPr>
        <w:t>667</w:t>
      </w:r>
      <w:r>
        <w:rPr>
          <w:rFonts w:hint="eastAsia" w:eastAsia="方正书宋_GBK"/>
          <w:highlight w:val="none"/>
          <w:vertAlign w:val="subscript"/>
        </w:rPr>
        <w:t xml:space="preserve"> </w:t>
      </w:r>
      <w:r>
        <w:rPr>
          <w:rFonts w:hint="eastAsia" w:eastAsia="方正书宋_GBK"/>
          <w:highlight w:val="none"/>
        </w:rPr>
        <w:t>m</w:t>
      </w:r>
      <w:r>
        <w:rPr>
          <w:rFonts w:hint="eastAsia" w:eastAsia="方正书宋_GBK"/>
          <w:highlight w:val="none"/>
          <w:vertAlign w:val="superscript"/>
        </w:rPr>
        <w:t>2</w:t>
      </w:r>
      <w:r>
        <w:rPr>
          <w:rFonts w:hint="eastAsia" w:eastAsia="方正书宋_GBK"/>
          <w:sz w:val="12"/>
          <w:szCs w:val="12"/>
          <w:highlight w:val="none"/>
        </w:rPr>
        <w:t xml:space="preserve"> </w:t>
      </w:r>
      <w:r>
        <w:rPr>
          <w:rFonts w:hint="eastAsia"/>
          <w:highlight w:val="none"/>
        </w:rPr>
        <w:t>施沤熟饼肥</w:t>
      </w:r>
      <w:r>
        <w:rPr>
          <w:rFonts w:hint="eastAsia" w:eastAsia="方正书宋_GBK"/>
          <w:highlight w:val="none"/>
        </w:rPr>
        <w:t>200</w:t>
      </w:r>
      <w:r>
        <w:rPr>
          <w:rFonts w:hint="eastAsia" w:eastAsia="方正书宋_GBK"/>
          <w:highlight w:val="none"/>
          <w:vertAlign w:val="superscript"/>
        </w:rPr>
        <w:t xml:space="preserve"> </w:t>
      </w:r>
      <w:r>
        <w:rPr>
          <w:rFonts w:hint="eastAsia" w:eastAsia="方正书宋_GBK"/>
          <w:highlight w:val="none"/>
        </w:rPr>
        <w:t>kg</w:t>
      </w:r>
      <w:r>
        <w:rPr>
          <w:rFonts w:hint="eastAsia"/>
          <w:highlight w:val="none"/>
        </w:rPr>
        <w:t>、复合肥</w:t>
      </w:r>
      <w:r>
        <w:rPr>
          <w:rFonts w:hint="eastAsia" w:eastAsia="方正书宋_GBK"/>
          <w:highlight w:val="none"/>
        </w:rPr>
        <w:t>40</w:t>
      </w:r>
      <w:r>
        <w:rPr>
          <w:rFonts w:hint="eastAsia" w:eastAsia="方正书宋_GBK"/>
          <w:highlight w:val="none"/>
          <w:vertAlign w:val="subscript"/>
        </w:rPr>
        <w:t xml:space="preserve"> </w:t>
      </w:r>
      <w:r>
        <w:rPr>
          <w:rFonts w:hint="eastAsia" w:eastAsia="方正书宋_GBK"/>
          <w:highlight w:val="none"/>
        </w:rPr>
        <w:t>kg</w:t>
      </w:r>
      <w:r>
        <w:rPr>
          <w:rFonts w:hint="eastAsia"/>
          <w:highlight w:val="none"/>
        </w:rPr>
        <w:t>，硫酸钾</w:t>
      </w:r>
      <w:r>
        <w:rPr>
          <w:rFonts w:hint="eastAsia" w:eastAsia="方正书宋_GBK"/>
          <w:highlight w:val="none"/>
        </w:rPr>
        <w:t>30</w:t>
      </w:r>
      <w:r>
        <w:rPr>
          <w:rFonts w:hint="eastAsia" w:eastAsia="方正书宋_GBK"/>
          <w:highlight w:val="none"/>
          <w:vertAlign w:val="subscript"/>
        </w:rPr>
        <w:t xml:space="preserve"> </w:t>
      </w:r>
      <w:r>
        <w:rPr>
          <w:rFonts w:hint="eastAsia" w:eastAsia="方正书宋_GBK"/>
          <w:highlight w:val="none"/>
        </w:rPr>
        <w:t>kg</w:t>
      </w:r>
      <w:r>
        <w:rPr>
          <w:rFonts w:hint="eastAsia"/>
          <w:highlight w:val="none"/>
        </w:rPr>
        <w:t>；坐果后用</w:t>
      </w:r>
      <w:r>
        <w:rPr>
          <w:rFonts w:hint="eastAsia" w:hAnsi="宋体"/>
          <w:highlight w:val="none"/>
        </w:rPr>
        <w:t>≤1％</w:t>
      </w:r>
      <w:r>
        <w:rPr>
          <w:rFonts w:hint="eastAsia"/>
          <w:highlight w:val="none"/>
        </w:rPr>
        <w:t>沼气水肥等淋施追肥，</w:t>
      </w:r>
      <w:r>
        <w:rPr>
          <w:rFonts w:hint="eastAsia" w:eastAsia="方正书宋_GBK"/>
          <w:highlight w:val="none"/>
        </w:rPr>
        <w:t>4</w:t>
      </w:r>
      <w:r>
        <w:rPr>
          <w:rFonts w:hint="eastAsia" w:eastAsia="方正书宋_GBK"/>
          <w:highlight w:val="none"/>
          <w:vertAlign w:val="subscript"/>
        </w:rPr>
        <w:t xml:space="preserve"> </w:t>
      </w:r>
      <w:r>
        <w:rPr>
          <w:rFonts w:hint="eastAsia" w:eastAsia="方正书宋_GBK"/>
          <w:highlight w:val="none"/>
        </w:rPr>
        <w:t>d</w:t>
      </w:r>
      <w:r>
        <w:rPr>
          <w:rFonts w:hint="eastAsia"/>
          <w:highlight w:val="none"/>
        </w:rPr>
        <w:t>施肥</w:t>
      </w:r>
      <w:r>
        <w:rPr>
          <w:rFonts w:hint="eastAsia" w:eastAsia="方正书宋_GBK"/>
          <w:highlight w:val="none"/>
        </w:rPr>
        <w:t>1</w:t>
      </w:r>
      <w:r>
        <w:rPr>
          <w:rFonts w:hint="eastAsia"/>
          <w:highlight w:val="none"/>
        </w:rPr>
        <w:t>次至果实定个。</w:t>
      </w:r>
      <w:r>
        <w:rPr>
          <w:rFonts w:hint="eastAsia" w:hAnsi="宋体"/>
          <w:szCs w:val="21"/>
          <w:highlight w:val="none"/>
        </w:rPr>
        <w:t>也可</w:t>
      </w:r>
      <w:r>
        <w:rPr>
          <w:rFonts w:hAnsi="宋体"/>
          <w:szCs w:val="21"/>
          <w:highlight w:val="none"/>
        </w:rPr>
        <w:t>用0.2</w:t>
      </w:r>
      <w:r>
        <w:rPr>
          <w:rFonts w:hint="eastAsia" w:hAnsi="宋体"/>
          <w:highlight w:val="none"/>
        </w:rPr>
        <w:t>％</w:t>
      </w:r>
      <w:r>
        <w:rPr>
          <w:rFonts w:hAnsi="宋体"/>
          <w:szCs w:val="21"/>
          <w:highlight w:val="none"/>
        </w:rPr>
        <w:t>～0.3</w:t>
      </w:r>
      <w:r>
        <w:rPr>
          <w:rFonts w:hint="eastAsia" w:hAnsi="宋体"/>
          <w:highlight w:val="none"/>
        </w:rPr>
        <w:t>％</w:t>
      </w:r>
      <w:r>
        <w:rPr>
          <w:rFonts w:hAnsi="宋体"/>
          <w:szCs w:val="21"/>
          <w:highlight w:val="none"/>
        </w:rPr>
        <w:t>磷酸二氢钾</w:t>
      </w:r>
      <w:r>
        <w:rPr>
          <w:rFonts w:hint="eastAsia" w:hAnsi="宋体"/>
          <w:szCs w:val="21"/>
          <w:highlight w:val="none"/>
        </w:rPr>
        <w:t>叶面</w:t>
      </w:r>
      <w:r>
        <w:rPr>
          <w:rFonts w:hAnsi="宋体"/>
          <w:szCs w:val="21"/>
          <w:highlight w:val="none"/>
        </w:rPr>
        <w:t>喷施2次，4</w:t>
      </w:r>
      <w:r>
        <w:rPr>
          <w:rFonts w:hAnsi="宋体"/>
          <w:szCs w:val="21"/>
          <w:highlight w:val="none"/>
          <w:vertAlign w:val="subscript"/>
        </w:rPr>
        <w:t xml:space="preserve"> </w:t>
      </w:r>
      <w:r>
        <w:rPr>
          <w:rFonts w:hAnsi="宋体"/>
          <w:szCs w:val="21"/>
          <w:highlight w:val="none"/>
        </w:rPr>
        <w:t>d喷1次</w:t>
      </w:r>
      <w:r>
        <w:rPr>
          <w:rFonts w:hint="eastAsia"/>
          <w:highlight w:val="none"/>
        </w:rPr>
        <w:t>。</w:t>
      </w:r>
    </w:p>
    <w:p>
      <w:pPr>
        <w:pStyle w:val="41"/>
        <w:spacing w:before="156" w:after="156"/>
        <w:rPr>
          <w:highlight w:val="none"/>
        </w:rPr>
      </w:pPr>
      <w:r>
        <w:rPr>
          <w:rFonts w:hint="eastAsia"/>
          <w:highlight w:val="none"/>
        </w:rPr>
        <w:t>成熟期控水肥</w:t>
      </w:r>
    </w:p>
    <w:p>
      <w:pPr>
        <w:widowControl/>
        <w:jc w:val="left"/>
        <w:rPr>
          <w:rFonts w:hint="eastAsia" w:ascii="宋体" w:hAnsi="宋体"/>
          <w:kern w:val="0"/>
          <w:szCs w:val="21"/>
          <w:highlight w:val="none"/>
        </w:rPr>
      </w:pPr>
      <w:r>
        <w:rPr>
          <w:rFonts w:hint="eastAsia" w:ascii="宋体" w:hAnsi="宋体" w:cs="宋体"/>
          <w:kern w:val="0"/>
          <w:szCs w:val="21"/>
          <w:highlight w:val="none"/>
        </w:rPr>
        <w:t xml:space="preserve">    </w:t>
      </w:r>
      <w:r>
        <w:rPr>
          <w:rFonts w:hint="eastAsia" w:cs="宋体"/>
          <w:kern w:val="0"/>
          <w:szCs w:val="21"/>
          <w:highlight w:val="none"/>
        </w:rPr>
        <w:t>当果实大小停止增长时</w:t>
      </w:r>
      <w:r>
        <w:rPr>
          <w:rFonts w:hint="eastAsia"/>
          <w:kern w:val="0"/>
          <w:highlight w:val="none"/>
        </w:rPr>
        <w:t>（早熟品种授粉后23</w:t>
      </w:r>
      <w:r>
        <w:rPr>
          <w:rFonts w:hint="eastAsia"/>
          <w:highlight w:val="none"/>
          <w:vertAlign w:val="subscript"/>
        </w:rPr>
        <w:t xml:space="preserve"> </w:t>
      </w:r>
      <w:r>
        <w:rPr>
          <w:rFonts w:hint="eastAsia"/>
          <w:highlight w:val="none"/>
        </w:rPr>
        <w:t>d～</w:t>
      </w:r>
      <w:r>
        <w:rPr>
          <w:rFonts w:hint="eastAsia"/>
          <w:kern w:val="0"/>
          <w:highlight w:val="none"/>
        </w:rPr>
        <w:t>25</w:t>
      </w:r>
      <w:r>
        <w:rPr>
          <w:rFonts w:hint="eastAsia"/>
          <w:highlight w:val="none"/>
          <w:vertAlign w:val="subscript"/>
        </w:rPr>
        <w:t xml:space="preserve"> </w:t>
      </w:r>
      <w:r>
        <w:rPr>
          <w:rFonts w:hint="eastAsia"/>
          <w:highlight w:val="none"/>
        </w:rPr>
        <w:t>d</w:t>
      </w:r>
      <w:r>
        <w:rPr>
          <w:rFonts w:hint="eastAsia"/>
          <w:kern w:val="0"/>
          <w:highlight w:val="none"/>
        </w:rPr>
        <w:t>，中熟品种授粉后27</w:t>
      </w:r>
      <w:r>
        <w:rPr>
          <w:rFonts w:hint="eastAsia"/>
          <w:highlight w:val="none"/>
          <w:vertAlign w:val="subscript"/>
        </w:rPr>
        <w:t xml:space="preserve"> </w:t>
      </w:r>
      <w:r>
        <w:rPr>
          <w:rFonts w:hint="eastAsia"/>
          <w:highlight w:val="none"/>
        </w:rPr>
        <w:t>d～</w:t>
      </w:r>
      <w:r>
        <w:rPr>
          <w:rFonts w:hint="eastAsia"/>
          <w:kern w:val="0"/>
          <w:highlight w:val="none"/>
        </w:rPr>
        <w:t>30</w:t>
      </w:r>
      <w:r>
        <w:rPr>
          <w:rFonts w:hint="eastAsia"/>
          <w:highlight w:val="none"/>
          <w:vertAlign w:val="subscript"/>
        </w:rPr>
        <w:t xml:space="preserve"> </w:t>
      </w:r>
      <w:r>
        <w:rPr>
          <w:rFonts w:hint="eastAsia"/>
          <w:highlight w:val="none"/>
        </w:rPr>
        <w:t>d</w:t>
      </w:r>
      <w:r>
        <w:rPr>
          <w:rFonts w:hint="eastAsia"/>
          <w:kern w:val="0"/>
          <w:highlight w:val="none"/>
        </w:rPr>
        <w:t>，晚熟品种授粉后32</w:t>
      </w:r>
      <w:r>
        <w:rPr>
          <w:rFonts w:hint="eastAsia"/>
          <w:highlight w:val="none"/>
          <w:vertAlign w:val="subscript"/>
        </w:rPr>
        <w:t xml:space="preserve"> </w:t>
      </w:r>
      <w:r>
        <w:rPr>
          <w:rFonts w:hint="eastAsia"/>
          <w:highlight w:val="none"/>
        </w:rPr>
        <w:t>d～</w:t>
      </w:r>
      <w:r>
        <w:rPr>
          <w:rFonts w:hint="eastAsia"/>
          <w:kern w:val="0"/>
          <w:highlight w:val="none"/>
        </w:rPr>
        <w:t>35</w:t>
      </w:r>
      <w:r>
        <w:rPr>
          <w:rFonts w:hint="eastAsia"/>
          <w:highlight w:val="none"/>
          <w:vertAlign w:val="subscript"/>
        </w:rPr>
        <w:t xml:space="preserve"> </w:t>
      </w:r>
      <w:r>
        <w:rPr>
          <w:rFonts w:hint="eastAsia"/>
          <w:highlight w:val="none"/>
        </w:rPr>
        <w:t>d</w:t>
      </w:r>
      <w:r>
        <w:rPr>
          <w:rFonts w:hint="eastAsia"/>
          <w:kern w:val="0"/>
          <w:highlight w:val="none"/>
        </w:rPr>
        <w:t>）</w:t>
      </w:r>
      <w:r>
        <w:rPr>
          <w:rFonts w:hint="eastAsia" w:cs="宋体"/>
          <w:kern w:val="0"/>
          <w:szCs w:val="21"/>
          <w:highlight w:val="none"/>
        </w:rPr>
        <w:t>停止施肥和控制淋水</w:t>
      </w:r>
      <w:r>
        <w:rPr>
          <w:rFonts w:ascii="宋体" w:hAnsi="宋体" w:cs="宋体"/>
          <w:kern w:val="0"/>
          <w:szCs w:val="21"/>
          <w:highlight w:val="none"/>
        </w:rPr>
        <w:t>。</w:t>
      </w:r>
    </w:p>
    <w:p>
      <w:pPr>
        <w:pStyle w:val="37"/>
        <w:rPr>
          <w:highlight w:val="none"/>
        </w:rPr>
      </w:pPr>
      <w:r>
        <w:rPr>
          <w:highlight w:val="none"/>
        </w:rPr>
        <w:t>中耕除草</w:t>
      </w:r>
    </w:p>
    <w:p>
      <w:pPr>
        <w:rPr>
          <w:rFonts w:ascii="宋体" w:hAnsi="宋体"/>
          <w:highlight w:val="none"/>
        </w:rPr>
      </w:pPr>
      <w:r>
        <w:rPr>
          <w:rFonts w:hint="eastAsia" w:ascii="宋体" w:hAnsi="宋体"/>
          <w:kern w:val="0"/>
          <w:highlight w:val="none"/>
        </w:rPr>
        <w:t xml:space="preserve">    </w:t>
      </w:r>
      <w:r>
        <w:rPr>
          <w:rFonts w:ascii="宋体" w:hAnsi="宋体"/>
          <w:kern w:val="0"/>
          <w:highlight w:val="none"/>
        </w:rPr>
        <w:t>瓜蔓</w:t>
      </w:r>
      <w:r>
        <w:rPr>
          <w:rFonts w:hint="eastAsia" w:ascii="宋体" w:hAnsi="宋体"/>
          <w:kern w:val="0"/>
          <w:highlight w:val="none"/>
        </w:rPr>
        <w:t>长40</w:t>
      </w:r>
      <w:r>
        <w:rPr>
          <w:rFonts w:hint="eastAsia" w:ascii="宋体" w:hAnsi="宋体"/>
          <w:kern w:val="0"/>
          <w:highlight w:val="none"/>
          <w:vertAlign w:val="superscript"/>
        </w:rPr>
        <w:t xml:space="preserve"> </w:t>
      </w:r>
      <w:r>
        <w:rPr>
          <w:rFonts w:hint="eastAsia" w:ascii="宋体" w:hAnsi="宋体"/>
          <w:kern w:val="0"/>
          <w:highlight w:val="none"/>
        </w:rPr>
        <w:t>cm</w:t>
      </w:r>
      <w:r>
        <w:rPr>
          <w:rFonts w:ascii="宋体" w:hAnsi="宋体"/>
          <w:kern w:val="0"/>
          <w:highlight w:val="none"/>
        </w:rPr>
        <w:t>时进行中耕松土和除草，</w:t>
      </w:r>
      <w:r>
        <w:rPr>
          <w:rFonts w:hint="eastAsia" w:ascii="宋体" w:hAnsi="宋体"/>
          <w:kern w:val="0"/>
          <w:highlight w:val="none"/>
        </w:rPr>
        <w:t>畦面铺稻草或甘蔗叶</w:t>
      </w:r>
      <w:r>
        <w:rPr>
          <w:rFonts w:ascii="宋体" w:hAnsi="宋体"/>
          <w:kern w:val="0"/>
          <w:highlight w:val="none"/>
        </w:rPr>
        <w:t>垫瓜秧</w:t>
      </w:r>
      <w:r>
        <w:rPr>
          <w:rFonts w:hint="eastAsia" w:ascii="宋体" w:hAnsi="宋体"/>
          <w:kern w:val="0"/>
          <w:highlight w:val="none"/>
        </w:rPr>
        <w:t>。</w:t>
      </w:r>
    </w:p>
    <w:p>
      <w:pPr>
        <w:pStyle w:val="37"/>
        <w:rPr>
          <w:highlight w:val="none"/>
        </w:rPr>
      </w:pPr>
      <w:r>
        <w:rPr>
          <w:highlight w:val="none"/>
        </w:rPr>
        <w:t>整枝引蔓</w:t>
      </w:r>
    </w:p>
    <w:p>
      <w:pPr>
        <w:ind w:firstLine="420"/>
        <w:rPr>
          <w:rFonts w:ascii="宋体" w:hAnsi="宋体"/>
          <w:kern w:val="0"/>
          <w:highlight w:val="none"/>
        </w:rPr>
      </w:pPr>
      <w:r>
        <w:rPr>
          <w:rFonts w:ascii="宋体" w:hAnsi="宋体"/>
          <w:kern w:val="0"/>
          <w:highlight w:val="none"/>
        </w:rPr>
        <w:t>免整枝栽培只引蔓和压蔓，不整枝。整枝栽培留一主蔓加一侧蔓或留一主蔓加二侧蔓，其他多余蔓全部摘除。整枝时结合引蔓和压蔓。</w:t>
      </w:r>
    </w:p>
    <w:p>
      <w:pPr>
        <w:ind w:firstLine="420"/>
        <w:rPr>
          <w:rFonts w:ascii="宋体" w:hAnsi="宋体"/>
          <w:kern w:val="0"/>
          <w:highlight w:val="none"/>
        </w:rPr>
      </w:pPr>
    </w:p>
    <w:p>
      <w:pPr>
        <w:pStyle w:val="37"/>
        <w:rPr>
          <w:highlight w:val="none"/>
        </w:rPr>
      </w:pPr>
      <w:r>
        <w:rPr>
          <w:highlight w:val="none"/>
        </w:rPr>
        <w:t>人工授粉</w:t>
      </w:r>
    </w:p>
    <w:p>
      <w:pPr>
        <w:widowControl/>
        <w:ind w:firstLine="420" w:firstLineChars="200"/>
        <w:rPr>
          <w:rFonts w:ascii="宋体" w:hAnsi="宋体"/>
          <w:kern w:val="0"/>
          <w:sz w:val="24"/>
        </w:rPr>
      </w:pPr>
      <w:r>
        <w:rPr>
          <w:rFonts w:ascii="宋体" w:hAnsi="宋体"/>
          <w:kern w:val="0"/>
        </w:rPr>
        <w:t>每天上午7:00～</w:t>
      </w:r>
      <w:r>
        <w:rPr>
          <w:rFonts w:hint="eastAsia" w:ascii="宋体" w:hAnsi="宋体"/>
          <w:kern w:val="0"/>
        </w:rPr>
        <w:t>11</w:t>
      </w:r>
      <w:r>
        <w:rPr>
          <w:rFonts w:ascii="宋体" w:hAnsi="宋体"/>
          <w:kern w:val="0"/>
        </w:rPr>
        <w:t>:00</w:t>
      </w:r>
      <w:r>
        <w:rPr>
          <w:rFonts w:hint="eastAsia" w:ascii="宋体" w:hAnsi="宋体"/>
          <w:kern w:val="0"/>
        </w:rPr>
        <w:t>西瓜</w:t>
      </w:r>
      <w:r>
        <w:rPr>
          <w:rFonts w:ascii="宋体" w:hAnsi="宋体"/>
          <w:kern w:val="0"/>
        </w:rPr>
        <w:t>开花时进行人工授粉，用有籽西瓜雄花的花粉轻涂在无籽西瓜雌花的柱头上。</w:t>
      </w:r>
    </w:p>
    <w:p>
      <w:pPr>
        <w:pStyle w:val="37"/>
      </w:pPr>
      <w:r>
        <w:t>选留果</w:t>
      </w:r>
    </w:p>
    <w:p>
      <w:pPr>
        <w:widowControl/>
        <w:ind w:firstLine="420" w:firstLineChars="200"/>
        <w:rPr>
          <w:rFonts w:ascii="宋体" w:hAnsi="宋体"/>
          <w:kern w:val="0"/>
          <w:sz w:val="24"/>
        </w:rPr>
      </w:pPr>
      <w:r>
        <w:rPr>
          <w:kern w:val="0"/>
        </w:rPr>
        <w:t>幼果生长发育至</w:t>
      </w:r>
      <w:r>
        <w:rPr>
          <w:rFonts w:hint="eastAsia"/>
          <w:kern w:val="0"/>
        </w:rPr>
        <w:t>横径5</w:t>
      </w:r>
      <w:r>
        <w:rPr>
          <w:kern w:val="0"/>
          <w:vertAlign w:val="subscript"/>
        </w:rPr>
        <w:t> </w:t>
      </w:r>
      <w:r>
        <w:rPr>
          <w:rFonts w:hint="eastAsia"/>
          <w:kern w:val="0"/>
        </w:rPr>
        <w:t>cm，</w:t>
      </w:r>
      <w:r>
        <w:rPr>
          <w:kern w:val="0"/>
        </w:rPr>
        <w:t>开始褪毛时，进行选留果，选留主蔓第二或第三雌花</w:t>
      </w:r>
      <w:r>
        <w:rPr>
          <w:rFonts w:hint="eastAsia"/>
          <w:kern w:val="0"/>
        </w:rPr>
        <w:t>, 侧蔓第一或第二雌花坐果</w:t>
      </w:r>
      <w:r>
        <w:rPr>
          <w:kern w:val="0"/>
        </w:rPr>
        <w:t>。免整枝栽培，一株可留2个果或多个果；二蔓或三蔓整枝栽培，每株只留1个果</w:t>
      </w:r>
      <w:r>
        <w:rPr>
          <w:rFonts w:hint="eastAsia" w:ascii="宋体" w:hAnsi="宋体"/>
          <w:kern w:val="0"/>
        </w:rPr>
        <w:t>。</w:t>
      </w:r>
    </w:p>
    <w:p>
      <w:pPr>
        <w:pStyle w:val="37"/>
      </w:pPr>
      <w:r>
        <w:t>垫瓜及翻瓜</w:t>
      </w:r>
    </w:p>
    <w:p>
      <w:pPr>
        <w:rPr>
          <w:rFonts w:hint="eastAsia" w:ascii="宋体" w:hAnsi="宋体"/>
          <w:kern w:val="0"/>
        </w:rPr>
      </w:pPr>
      <w:r>
        <w:rPr>
          <w:rFonts w:hint="eastAsia" w:ascii="宋体" w:hAnsi="宋体"/>
          <w:kern w:val="0"/>
        </w:rPr>
        <w:t xml:space="preserve">    </w:t>
      </w:r>
      <w:r>
        <w:rPr>
          <w:rFonts w:ascii="宋体" w:hAnsi="宋体"/>
          <w:kern w:val="0"/>
        </w:rPr>
        <w:t>在幼果</w:t>
      </w:r>
      <w:r>
        <w:rPr>
          <w:rFonts w:hint="eastAsia" w:ascii="宋体" w:hAnsi="宋体"/>
          <w:kern w:val="0"/>
        </w:rPr>
        <w:t>横径10</w:t>
      </w:r>
      <w:r>
        <w:rPr>
          <w:rFonts w:ascii="宋体" w:hAnsi="宋体"/>
          <w:kern w:val="0"/>
          <w:vertAlign w:val="subscript"/>
        </w:rPr>
        <w:t xml:space="preserve"> </w:t>
      </w:r>
      <w:r>
        <w:rPr>
          <w:rFonts w:hint="eastAsia" w:ascii="宋体" w:hAnsi="宋体"/>
          <w:kern w:val="0"/>
        </w:rPr>
        <w:t>cm</w:t>
      </w:r>
      <w:r>
        <w:rPr>
          <w:rFonts w:ascii="宋体" w:hAnsi="宋体"/>
          <w:kern w:val="0"/>
        </w:rPr>
        <w:t>时将幼果果柄顺直，然后在幼果下面垫上通透性好的干草。果实</w:t>
      </w:r>
      <w:r>
        <w:rPr>
          <w:rFonts w:hint="eastAsia" w:ascii="宋体" w:hAnsi="宋体"/>
          <w:kern w:val="0"/>
        </w:rPr>
        <w:t>大小停止增长</w:t>
      </w:r>
      <w:r>
        <w:rPr>
          <w:rFonts w:ascii="宋体" w:hAnsi="宋体"/>
          <w:kern w:val="0"/>
        </w:rPr>
        <w:t>后要进行翻瓜，翻瓜在下午进行，顺一个方向翻，每次翻的角度不超过30</w:t>
      </w:r>
      <w:r>
        <w:t>°</w:t>
      </w:r>
      <w:r>
        <w:rPr>
          <w:rFonts w:hint="eastAsia" w:ascii="Arial" w:hAnsi="Arial" w:cs="Arial"/>
          <w:color w:val="191919"/>
          <w:sz w:val="18"/>
          <w:szCs w:val="18"/>
          <w:shd w:val="clear" w:color="auto" w:fill="FFFFFF"/>
        </w:rPr>
        <w:t>，</w:t>
      </w:r>
      <w:r>
        <w:rPr>
          <w:rFonts w:ascii="宋体" w:hAnsi="宋体"/>
          <w:kern w:val="0"/>
        </w:rPr>
        <w:t>每个瓜翻2～3次，每隔5～7</w:t>
      </w:r>
      <w:r>
        <w:rPr>
          <w:rFonts w:hint="eastAsia" w:ascii="宋体" w:hAnsi="宋体"/>
          <w:kern w:val="0"/>
          <w:vertAlign w:val="superscript"/>
        </w:rPr>
        <w:t xml:space="preserve"> </w:t>
      </w:r>
      <w:r>
        <w:rPr>
          <w:rFonts w:hint="eastAsia" w:ascii="宋体" w:hAnsi="宋体"/>
          <w:kern w:val="0"/>
        </w:rPr>
        <w:t>d</w:t>
      </w:r>
      <w:r>
        <w:rPr>
          <w:rFonts w:ascii="宋体" w:hAnsi="宋体"/>
          <w:kern w:val="0"/>
        </w:rPr>
        <w:t>翻一次。</w:t>
      </w:r>
    </w:p>
    <w:p>
      <w:pPr>
        <w:pStyle w:val="40"/>
        <w:rPr>
          <w:rFonts w:hint="eastAsia"/>
        </w:rPr>
      </w:pPr>
      <w:r>
        <w:t xml:space="preserve">采收 </w:t>
      </w:r>
    </w:p>
    <w:p>
      <w:pPr>
        <w:pStyle w:val="37"/>
      </w:pPr>
      <w:r>
        <w:rPr>
          <w:rFonts w:hint="eastAsia"/>
        </w:rPr>
        <w:t>采收时间</w:t>
      </w:r>
    </w:p>
    <w:p>
      <w:pPr>
        <w:pStyle w:val="20"/>
        <w:rPr>
          <w:rFonts w:hint="eastAsia"/>
        </w:rPr>
      </w:pPr>
      <w:r>
        <w:t>早熟品种自开花坐果之日起经</w:t>
      </w:r>
      <w:r>
        <w:rPr>
          <w:vertAlign w:val="subscript"/>
        </w:rPr>
        <w:t xml:space="preserve"> </w:t>
      </w:r>
      <w:r>
        <w:rPr>
          <w:rFonts w:eastAsia="方正书宋_GBK"/>
        </w:rPr>
        <w:t>28</w:t>
      </w:r>
      <w:r>
        <w:rPr>
          <w:rFonts w:eastAsia="方正书宋_GBK"/>
          <w:vertAlign w:val="subscript"/>
        </w:rPr>
        <w:t xml:space="preserve"> </w:t>
      </w:r>
      <w:r>
        <w:rPr>
          <w:rFonts w:eastAsia="方正书宋_GBK"/>
        </w:rPr>
        <w:t>d</w:t>
      </w:r>
      <w:r>
        <w:t>～</w:t>
      </w:r>
      <w:r>
        <w:rPr>
          <w:rFonts w:eastAsia="方正书宋_GBK"/>
        </w:rPr>
        <w:t>30</w:t>
      </w:r>
      <w:r>
        <w:rPr>
          <w:rFonts w:eastAsia="方正书宋_GBK"/>
          <w:vertAlign w:val="superscript"/>
        </w:rPr>
        <w:t xml:space="preserve"> </w:t>
      </w:r>
      <w:r>
        <w:rPr>
          <w:rFonts w:eastAsia="方正书宋_GBK"/>
        </w:rPr>
        <w:t>d</w:t>
      </w:r>
      <w:r>
        <w:t>、中熟品种经</w:t>
      </w:r>
      <w:r>
        <w:rPr>
          <w:vertAlign w:val="subscript"/>
        </w:rPr>
        <w:t xml:space="preserve"> </w:t>
      </w:r>
      <w:r>
        <w:rPr>
          <w:rFonts w:eastAsia="方正书宋_GBK"/>
        </w:rPr>
        <w:t>32</w:t>
      </w:r>
      <w:r>
        <w:rPr>
          <w:rFonts w:eastAsia="方正书宋_GBK"/>
          <w:vertAlign w:val="subscript"/>
        </w:rPr>
        <w:t xml:space="preserve"> </w:t>
      </w:r>
      <w:r>
        <w:rPr>
          <w:rFonts w:eastAsia="方正书宋_GBK"/>
        </w:rPr>
        <w:t>d</w:t>
      </w:r>
      <w:r>
        <w:t>～</w:t>
      </w:r>
      <w:r>
        <w:rPr>
          <w:rFonts w:eastAsia="方正书宋_GBK"/>
        </w:rPr>
        <w:t>35</w:t>
      </w:r>
      <w:r>
        <w:rPr>
          <w:rFonts w:eastAsia="方正书宋_GBK"/>
          <w:vertAlign w:val="subscript"/>
        </w:rPr>
        <w:t xml:space="preserve"> </w:t>
      </w:r>
      <w:r>
        <w:rPr>
          <w:rFonts w:eastAsia="方正书宋_GBK"/>
        </w:rPr>
        <w:t>d</w:t>
      </w:r>
      <w:r>
        <w:t>，果实即成熟，若远销外地，可提前</w:t>
      </w:r>
      <w:r>
        <w:rPr>
          <w:vertAlign w:val="subscript"/>
        </w:rPr>
        <w:t xml:space="preserve"> </w:t>
      </w:r>
      <w:r>
        <w:rPr>
          <w:rFonts w:eastAsia="方正书宋_GBK"/>
        </w:rPr>
        <w:t>3</w:t>
      </w:r>
      <w:r>
        <w:rPr>
          <w:rFonts w:eastAsia="方正书宋_GBK"/>
          <w:vertAlign w:val="subscript"/>
        </w:rPr>
        <w:t xml:space="preserve"> </w:t>
      </w:r>
      <w:r>
        <w:rPr>
          <w:rFonts w:eastAsia="方正书宋_GBK"/>
        </w:rPr>
        <w:t>d</w:t>
      </w:r>
      <w:r>
        <w:t>～</w:t>
      </w:r>
      <w:r>
        <w:rPr>
          <w:rFonts w:eastAsia="方正书宋_GBK"/>
        </w:rPr>
        <w:t>4</w:t>
      </w:r>
      <w:r>
        <w:rPr>
          <w:rFonts w:eastAsia="方正书宋_GBK"/>
          <w:vertAlign w:val="superscript"/>
        </w:rPr>
        <w:t xml:space="preserve"> </w:t>
      </w:r>
      <w:r>
        <w:rPr>
          <w:rFonts w:eastAsia="方正书宋_GBK"/>
        </w:rPr>
        <w:t>d</w:t>
      </w:r>
      <w:r>
        <w:rPr>
          <w:rFonts w:eastAsia="方正书宋_GBK"/>
          <w:vertAlign w:val="subscript"/>
        </w:rPr>
        <w:t xml:space="preserve"> </w:t>
      </w:r>
      <w:r>
        <w:t>采收。最佳采收时间为上午</w:t>
      </w:r>
      <w:r>
        <w:rPr>
          <w:vertAlign w:val="superscript"/>
        </w:rPr>
        <w:t xml:space="preserve"> </w:t>
      </w:r>
      <w:r>
        <w:rPr>
          <w:rFonts w:eastAsia="方正书宋_GBK"/>
        </w:rPr>
        <w:t>10:00</w:t>
      </w:r>
      <w:r>
        <w:t>～</w:t>
      </w:r>
      <w:r>
        <w:rPr>
          <w:rFonts w:eastAsia="方正书宋_GBK"/>
        </w:rPr>
        <w:t>12:00</w:t>
      </w:r>
      <w:r>
        <w:t>、下午</w:t>
      </w:r>
      <w:r>
        <w:rPr>
          <w:rFonts w:hint="eastAsia" w:ascii="方正书宋_GBK" w:eastAsia="方正书宋_GBK"/>
        </w:rPr>
        <w:t>15</w:t>
      </w:r>
      <w:r>
        <w:rPr>
          <w:rFonts w:eastAsia="方正书宋_GBK"/>
        </w:rPr>
        <w:t>:00</w:t>
      </w:r>
      <w:r>
        <w:t>～</w:t>
      </w:r>
      <w:r>
        <w:rPr>
          <w:rFonts w:hint="eastAsia" w:ascii="方正书宋_GBK" w:eastAsia="方正书宋_GBK"/>
        </w:rPr>
        <w:t>17</w:t>
      </w:r>
      <w:r>
        <w:rPr>
          <w:rFonts w:eastAsia="方正书宋_GBK"/>
        </w:rPr>
        <w:t>:00</w:t>
      </w:r>
      <w:r>
        <w:t>。</w:t>
      </w:r>
    </w:p>
    <w:p>
      <w:pPr>
        <w:pStyle w:val="37"/>
        <w:rPr>
          <w:rFonts w:hint="eastAsia"/>
        </w:rPr>
      </w:pPr>
      <w:r>
        <w:rPr>
          <w:rFonts w:hint="eastAsia"/>
        </w:rPr>
        <w:t>采收方法</w:t>
      </w:r>
    </w:p>
    <w:p>
      <w:pPr>
        <w:pStyle w:val="20"/>
        <w:rPr>
          <w:rFonts w:hAnsi="宋体"/>
        </w:rPr>
      </w:pPr>
      <w:r>
        <w:t>采收时用剪刀将果柄从基部剪断，每个果保留一段绿色的果柄。在搬运中</w:t>
      </w:r>
      <w:r>
        <w:rPr>
          <w:rFonts w:hint="eastAsia"/>
        </w:rPr>
        <w:t>应</w:t>
      </w:r>
      <w:r>
        <w:t>轻拿轻放，避免机械损伤</w:t>
      </w:r>
      <w:r>
        <w:rPr>
          <w:rFonts w:hint="eastAsia"/>
        </w:rPr>
        <w:t>。</w:t>
      </w:r>
    </w:p>
    <w:p>
      <w:pPr>
        <w:pStyle w:val="40"/>
      </w:pPr>
      <w:r>
        <w:t>病虫害防治</w:t>
      </w:r>
    </w:p>
    <w:p>
      <w:pPr>
        <w:pStyle w:val="37"/>
      </w:pPr>
      <w:r>
        <w:t>主要病虫害</w:t>
      </w:r>
    </w:p>
    <w:p>
      <w:pPr>
        <w:rPr>
          <w:rFonts w:hint="eastAsia" w:ascii="宋体" w:hAnsi="宋体"/>
          <w:sz w:val="18"/>
          <w:szCs w:val="18"/>
        </w:rPr>
      </w:pPr>
      <w:r>
        <w:rPr>
          <w:rFonts w:hint="eastAsia" w:ascii="宋体" w:hAnsi="宋体"/>
          <w:kern w:val="0"/>
          <w:szCs w:val="21"/>
        </w:rPr>
        <w:t xml:space="preserve">    </w:t>
      </w:r>
      <w:r>
        <w:rPr>
          <w:rFonts w:ascii="宋体" w:hAnsi="宋体"/>
          <w:kern w:val="0"/>
          <w:szCs w:val="21"/>
        </w:rPr>
        <w:t>主要病害有猝倒病、疫病、炭疽病、霜霉病、白粉病、蔓枯病、枯萎病和病毒病；主要虫害有</w:t>
      </w:r>
      <w:r>
        <w:rPr>
          <w:rFonts w:hint="eastAsia" w:ascii="宋体" w:hAnsi="宋体"/>
          <w:bCs/>
        </w:rPr>
        <w:t>瓜绢螟、瓜实蝇、斜纹夜蛾、瓜蓟马、瓜蚜、斑潜蝇、</w:t>
      </w:r>
      <w:r>
        <w:rPr>
          <w:rFonts w:ascii="宋体" w:hAnsi="宋体"/>
          <w:sz w:val="18"/>
          <w:szCs w:val="18"/>
        </w:rPr>
        <w:t>叶螨</w:t>
      </w:r>
      <w:r>
        <w:rPr>
          <w:rFonts w:hint="eastAsia" w:ascii="宋体" w:hAnsi="宋体"/>
          <w:sz w:val="18"/>
          <w:szCs w:val="18"/>
        </w:rPr>
        <w:t>。</w:t>
      </w:r>
    </w:p>
    <w:p>
      <w:pPr>
        <w:pStyle w:val="37"/>
      </w:pPr>
      <w:r>
        <w:t>农业防治</w:t>
      </w:r>
    </w:p>
    <w:p>
      <w:pPr>
        <w:pStyle w:val="58"/>
      </w:pPr>
      <w:r>
        <w:t>配制好营养土，控制湿度，培育壮苗，</w:t>
      </w:r>
      <w:r>
        <w:rPr>
          <w:rFonts w:hint="eastAsia"/>
        </w:rPr>
        <w:t>清除杂草和老叶病叶，</w:t>
      </w:r>
      <w:r>
        <w:t>可有效预防苗期猝倒病、疫病和炭疽病。</w:t>
      </w:r>
    </w:p>
    <w:p>
      <w:pPr>
        <w:pStyle w:val="58"/>
      </w:pPr>
      <w:r>
        <w:t>选用抗病品种，实行轮作，重茬种植采用嫁接苗栽培，预防枯萎病等土传病害发生。</w:t>
      </w:r>
    </w:p>
    <w:p>
      <w:pPr>
        <w:pStyle w:val="58"/>
      </w:pPr>
      <w:r>
        <w:t>种植地提前深耕翻晒越冬，清除种植地周围杂草，消灭越冬虫卵，减少疫病、炭疽病、蔓枯病、小地老虎、蓟马、瓜娟螟等病虫源。</w:t>
      </w:r>
    </w:p>
    <w:p>
      <w:pPr>
        <w:pStyle w:val="58"/>
      </w:pPr>
      <w:r>
        <w:t>采用深沟高畦，种植畦面垫干草，施肥以有机质肥为主，少施氮肥，增施磷、钾肥，合理引蔓整枝，防止瓜田渍水，促进植株生长健旺，增强抗病力。</w:t>
      </w:r>
    </w:p>
    <w:p>
      <w:pPr>
        <w:pStyle w:val="58"/>
      </w:pPr>
      <w:r>
        <w:t>适当喷施叶面肥，增强植株的抗病性。</w:t>
      </w:r>
    </w:p>
    <w:p>
      <w:pPr>
        <w:pStyle w:val="37"/>
        <w:rPr>
          <w:rFonts w:hint="eastAsia"/>
        </w:rPr>
      </w:pPr>
      <w:r>
        <w:t>物理防治</w:t>
      </w:r>
    </w:p>
    <w:p>
      <w:pPr>
        <w:pStyle w:val="20"/>
        <w:rPr>
          <w:rFonts w:hint="eastAsia"/>
        </w:rPr>
      </w:pPr>
    </w:p>
    <w:p>
      <w:pPr>
        <w:pStyle w:val="41"/>
        <w:spacing w:before="156" w:after="156"/>
        <w:rPr>
          <w:rFonts w:hint="eastAsia"/>
        </w:rPr>
      </w:pPr>
      <w:r>
        <w:rPr>
          <w:rFonts w:hint="eastAsia"/>
        </w:rPr>
        <w:t>悬挂实蝇诱捕器</w:t>
      </w:r>
    </w:p>
    <w:p>
      <w:pPr>
        <w:pStyle w:val="20"/>
        <w:rPr>
          <w:rFonts w:hint="eastAsia" w:hAnsi="宋体"/>
        </w:rPr>
      </w:pPr>
      <w:r>
        <w:rPr>
          <w:rFonts w:hint="eastAsia"/>
        </w:rPr>
        <w:t>授粉期间。</w:t>
      </w:r>
      <w:r>
        <w:t>每667 m</w:t>
      </w:r>
      <w:r>
        <w:rPr>
          <w:vertAlign w:val="superscript"/>
        </w:rPr>
        <w:t>2</w:t>
      </w:r>
      <w:r>
        <w:t>悬挂3～5个放置有引诱剂的实蝇诱捕器诱杀瓜实蝇，如果虫口密度大，可适当增加诱捕器数量</w:t>
      </w:r>
      <w:r>
        <w:rPr>
          <w:rFonts w:hAnsi="宋体"/>
        </w:rPr>
        <w:t>。</w:t>
      </w:r>
    </w:p>
    <w:p>
      <w:pPr>
        <w:pStyle w:val="41"/>
        <w:spacing w:before="156" w:after="156"/>
        <w:rPr>
          <w:rFonts w:hint="eastAsia"/>
        </w:rPr>
      </w:pPr>
      <w:r>
        <w:rPr>
          <w:rFonts w:hint="eastAsia"/>
        </w:rPr>
        <w:t>悬挂诱虫板</w:t>
      </w:r>
    </w:p>
    <w:p>
      <w:pPr>
        <w:pStyle w:val="20"/>
      </w:pPr>
      <w:r>
        <w:rPr>
          <w:rFonts w:hint="eastAsia"/>
        </w:rPr>
        <w:t>授粉后，</w:t>
      </w:r>
      <w:r>
        <w:t>每667</w:t>
      </w:r>
      <w:r>
        <w:rPr>
          <w:rFonts w:hint="eastAsia"/>
          <w:vertAlign w:val="subscript"/>
        </w:rPr>
        <w:t xml:space="preserve"> </w:t>
      </w:r>
      <w:r>
        <w:t>m</w:t>
      </w:r>
      <w:r>
        <w:rPr>
          <w:vertAlign w:val="superscript"/>
        </w:rPr>
        <w:t>2</w:t>
      </w:r>
      <w:r>
        <w:t>悬挂规格为25</w:t>
      </w:r>
      <w:r>
        <w:rPr>
          <w:rFonts w:hint="eastAsia"/>
          <w:vertAlign w:val="subscript"/>
        </w:rPr>
        <w:t xml:space="preserve"> </w:t>
      </w:r>
      <w:r>
        <w:t>cm×30</w:t>
      </w:r>
      <w:r>
        <w:rPr>
          <w:rFonts w:hint="eastAsia"/>
          <w:vertAlign w:val="subscript"/>
        </w:rPr>
        <w:t xml:space="preserve"> </w:t>
      </w:r>
      <w:r>
        <w:t>cm黄板和蓝板各3～6片，黄板用于监测和防治蚜虫、烟粉虱和斑潜蝇，蓝板用于监测和防治蓟马。虫口密度大时，根据害虫种类每667</w:t>
      </w:r>
      <w:r>
        <w:rPr>
          <w:rFonts w:hint="eastAsia"/>
          <w:vertAlign w:val="subscript"/>
        </w:rPr>
        <w:t xml:space="preserve"> </w:t>
      </w:r>
      <w:r>
        <w:t>m</w:t>
      </w:r>
      <w:r>
        <w:rPr>
          <w:vertAlign w:val="superscript"/>
        </w:rPr>
        <w:t>2</w:t>
      </w:r>
      <w:r>
        <w:t>悬黄板或蓝板20～30片。</w:t>
      </w:r>
      <w:r>
        <w:rPr>
          <w:rFonts w:hint="eastAsia"/>
        </w:rPr>
        <w:t>诱虫板上粘满虫子后要进行更换或涂抹机油。</w:t>
      </w:r>
    </w:p>
    <w:p>
      <w:pPr>
        <w:pStyle w:val="41"/>
        <w:spacing w:before="156" w:after="156"/>
        <w:rPr>
          <w:rFonts w:hint="eastAsia"/>
        </w:rPr>
      </w:pPr>
      <w:r>
        <w:rPr>
          <w:rFonts w:hint="eastAsia"/>
        </w:rPr>
        <w:t>安装杀虫灯</w:t>
      </w:r>
    </w:p>
    <w:p>
      <w:pPr>
        <w:pStyle w:val="129"/>
        <w:rPr>
          <w:rFonts w:hint="eastAsia" w:ascii="宋体" w:hAnsi="宋体"/>
        </w:rPr>
      </w:pPr>
      <w:r>
        <w:rPr>
          <w:rFonts w:hint="eastAsia" w:ascii="宋体" w:hAnsi="宋体"/>
        </w:rPr>
        <w:t xml:space="preserve">    </w:t>
      </w:r>
      <w:r>
        <w:rPr>
          <w:rFonts w:ascii="宋体" w:hAnsi="宋体"/>
        </w:rPr>
        <w:t>可安装频振式杀虫灯，长期诱杀瓜绢螟、斜纹夜蛾等鳞翅目害虫的成虫。每6</w:t>
      </w:r>
      <w:r>
        <w:rPr>
          <w:rFonts w:hint="eastAsia" w:ascii="宋体" w:hAnsi="宋体"/>
          <w:vertAlign w:val="subscript"/>
        </w:rPr>
        <w:t xml:space="preserve"> </w:t>
      </w:r>
      <w:r>
        <w:rPr>
          <w:rFonts w:ascii="宋体" w:hAnsi="宋体"/>
        </w:rPr>
        <w:t>670</w:t>
      </w:r>
      <w:r>
        <w:rPr>
          <w:rFonts w:hint="eastAsia" w:ascii="宋体" w:hAnsi="宋体"/>
          <w:vertAlign w:val="subscript"/>
        </w:rPr>
        <w:t xml:space="preserve"> </w:t>
      </w:r>
      <w:r>
        <w:rPr>
          <w:rFonts w:ascii="宋体" w:hAnsi="宋体"/>
        </w:rPr>
        <w:t>m</w:t>
      </w:r>
      <w:r>
        <w:rPr>
          <w:rFonts w:ascii="宋体" w:hAnsi="宋体"/>
          <w:vertAlign w:val="superscript"/>
        </w:rPr>
        <w:t>2</w:t>
      </w:r>
      <w:r>
        <w:rPr>
          <w:rFonts w:ascii="宋体" w:hAnsi="宋体"/>
        </w:rPr>
        <w:t>～</w:t>
      </w:r>
      <w:r>
        <w:rPr>
          <w:rFonts w:hint="eastAsia" w:ascii="宋体" w:hAnsi="宋体"/>
        </w:rPr>
        <w:t>12</w:t>
      </w:r>
      <w:r>
        <w:rPr>
          <w:rFonts w:hint="eastAsia" w:ascii="宋体" w:hAnsi="宋体"/>
          <w:vertAlign w:val="subscript"/>
        </w:rPr>
        <w:t xml:space="preserve"> </w:t>
      </w:r>
      <w:r>
        <w:rPr>
          <w:rFonts w:hint="eastAsia" w:ascii="宋体" w:hAnsi="宋体"/>
        </w:rPr>
        <w:t>000</w:t>
      </w:r>
      <w:r>
        <w:rPr>
          <w:rFonts w:hint="eastAsia" w:ascii="宋体" w:hAnsi="宋体"/>
          <w:vertAlign w:val="subscript"/>
        </w:rPr>
        <w:t xml:space="preserve"> </w:t>
      </w:r>
      <w:r>
        <w:rPr>
          <w:rFonts w:ascii="宋体" w:hAnsi="宋体"/>
        </w:rPr>
        <w:t>m</w:t>
      </w:r>
      <w:r>
        <w:rPr>
          <w:rFonts w:ascii="宋体" w:hAnsi="宋体"/>
          <w:vertAlign w:val="superscript"/>
        </w:rPr>
        <w:t>2</w:t>
      </w:r>
      <w:r>
        <w:rPr>
          <w:rFonts w:hint="eastAsia" w:ascii="宋体" w:hAnsi="宋体"/>
          <w:vertAlign w:val="superscript"/>
        </w:rPr>
        <w:t xml:space="preserve"> </w:t>
      </w:r>
      <w:r>
        <w:rPr>
          <w:rFonts w:ascii="宋体" w:hAnsi="宋体"/>
        </w:rPr>
        <w:t>安装一盏灯</w:t>
      </w:r>
      <w:r>
        <w:rPr>
          <w:rFonts w:hint="eastAsia" w:ascii="宋体" w:hAnsi="宋体"/>
        </w:rPr>
        <w:t>，</w:t>
      </w:r>
      <w:r>
        <w:t>并悬挂在视野开阔的地方</w:t>
      </w:r>
      <w:r>
        <w:rPr>
          <w:rFonts w:hint="eastAsia"/>
        </w:rPr>
        <w:t>。</w:t>
      </w:r>
    </w:p>
    <w:p>
      <w:pPr>
        <w:pStyle w:val="37"/>
      </w:pPr>
      <w:r>
        <w:t>化学防治</w:t>
      </w:r>
    </w:p>
    <w:p>
      <w:pPr>
        <w:pStyle w:val="41"/>
        <w:spacing w:before="156" w:after="156"/>
      </w:pPr>
      <w:r>
        <w:t>化学防治原则</w:t>
      </w:r>
    </w:p>
    <w:p>
      <w:pPr>
        <w:pStyle w:val="106"/>
        <w:rPr>
          <w:rFonts w:hint="eastAsia"/>
        </w:rPr>
      </w:pPr>
      <w:r>
        <w:t>使用化学农药</w:t>
      </w:r>
      <w:r>
        <w:rPr>
          <w:rFonts w:hint="eastAsia"/>
        </w:rPr>
        <w:t>进行</w:t>
      </w:r>
      <w:r>
        <w:t>病虫害防治按GB/T 23416.3的规定执行。发病初期或低龄若虫期使用化学药剂进行达标防治，优先选用低毒低残留的对口农药，</w:t>
      </w:r>
      <w:r>
        <w:rPr>
          <w:rFonts w:hint="eastAsia"/>
        </w:rPr>
        <w:t>不允许</w:t>
      </w:r>
      <w:r>
        <w:t>使用高毒、高残留农药，有限度地使用部分有机合成农药。</w:t>
      </w:r>
    </w:p>
    <w:p>
      <w:pPr>
        <w:pStyle w:val="106"/>
      </w:pPr>
      <w:r>
        <w:t>化学农药使用按</w:t>
      </w:r>
      <w:r>
        <w:rPr>
          <w:rFonts w:hint="eastAsia"/>
        </w:rPr>
        <w:t>NY/T 1276、</w:t>
      </w:r>
      <w:r>
        <w:t>GB/T 8321（所有部分）</w:t>
      </w:r>
      <w:r>
        <w:rPr>
          <w:rFonts w:hint="eastAsia"/>
        </w:rPr>
        <w:t>的规定</w:t>
      </w:r>
      <w:r>
        <w:t>执行。合理混用，轮换交替使用。</w:t>
      </w:r>
    </w:p>
    <w:p>
      <w:pPr>
        <w:pStyle w:val="41"/>
        <w:spacing w:before="156" w:after="156"/>
      </w:pPr>
      <w:r>
        <w:t xml:space="preserve">防治方法 </w:t>
      </w:r>
    </w:p>
    <w:p>
      <w:pPr>
        <w:pStyle w:val="20"/>
        <w:rPr>
          <w:rFonts w:hint="eastAsia"/>
          <w:color w:val="auto"/>
        </w:rPr>
      </w:pPr>
      <w:r>
        <w:rPr>
          <w:rFonts w:hint="eastAsia"/>
          <w:color w:val="auto"/>
        </w:rPr>
        <w:t>无籽西瓜秋延后栽培主要病虫害防治药剂及使用方法见附录A。</w:t>
      </w:r>
    </w:p>
    <w:p>
      <w:pPr>
        <w:pStyle w:val="20"/>
        <w:rPr>
          <w:rFonts w:hint="eastAsia"/>
        </w:rPr>
      </w:pPr>
      <w:r>
        <w:br w:type="page"/>
      </w: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91"/>
      </w:pPr>
    </w:p>
    <w:p>
      <w:pPr>
        <w:pStyle w:val="80"/>
      </w:pPr>
    </w:p>
    <w:p>
      <w:pPr>
        <w:pStyle w:val="78"/>
        <w:rPr>
          <w:rFonts w:hint="eastAsia"/>
        </w:rPr>
      </w:pPr>
      <w:r>
        <w:br w:type="textWrapping"/>
      </w:r>
      <w:r>
        <w:rPr>
          <w:rFonts w:hint="eastAsia"/>
        </w:rPr>
        <w:t>（规范性附录）</w:t>
      </w:r>
      <w:r>
        <w:br w:type="textWrapping"/>
      </w:r>
      <w:r>
        <w:rPr>
          <w:rFonts w:hint="eastAsia"/>
        </w:rPr>
        <w:t>无籽西瓜秋延后栽培主要病虫害防治药剂及使用方法</w:t>
      </w:r>
    </w:p>
    <w:p>
      <w:pPr>
        <w:pStyle w:val="20"/>
        <w:rPr>
          <w:rFonts w:hint="eastAsia"/>
          <w:color w:val="auto"/>
        </w:rPr>
      </w:pPr>
      <w:r>
        <w:rPr>
          <w:rFonts w:hint="eastAsia"/>
          <w:color w:val="auto"/>
        </w:rPr>
        <w:t>表A.1规定了无籽西瓜秋延后栽培主要病虫害防治药剂及使用方法。</w:t>
      </w:r>
    </w:p>
    <w:p>
      <w:pPr>
        <w:pStyle w:val="81"/>
        <w:spacing w:before="156" w:after="156"/>
        <w:rPr>
          <w:rFonts w:hint="eastAsia"/>
          <w:color w:val="auto"/>
        </w:rPr>
      </w:pPr>
      <w:r>
        <w:rPr>
          <w:rFonts w:hint="eastAsia"/>
          <w:color w:val="auto"/>
        </w:rPr>
        <w:t>无籽西瓜秋延后栽培主要病虫害防治药剂及使用方法</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3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tcBorders>
              <w:top w:val="single" w:color="auto" w:sz="8" w:space="0"/>
              <w:bottom w:val="single" w:color="auto" w:sz="8" w:space="0"/>
            </w:tcBorders>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防治对象</w:t>
            </w:r>
          </w:p>
        </w:tc>
        <w:tc>
          <w:tcPr>
            <w:tcW w:w="8328" w:type="dxa"/>
            <w:tcBorders>
              <w:top w:val="single" w:color="auto" w:sz="8" w:space="0"/>
              <w:bottom w:val="single" w:color="auto" w:sz="8" w:space="0"/>
            </w:tcBorders>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推荐药剂及使用方法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tcBorders>
              <w:top w:val="single" w:color="auto" w:sz="8" w:space="0"/>
            </w:tcBorders>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猝倒病</w:t>
            </w:r>
          </w:p>
        </w:tc>
        <w:tc>
          <w:tcPr>
            <w:tcW w:w="8328" w:type="dxa"/>
            <w:tcBorders>
              <w:top w:val="single" w:color="auto" w:sz="8" w:space="0"/>
            </w:tcBorders>
            <w:shd w:val="clear" w:color="auto" w:fill="auto"/>
            <w:noWrap w:val="0"/>
            <w:vAlign w:val="center"/>
          </w:tcPr>
          <w:p>
            <w:pPr>
              <w:pStyle w:val="20"/>
              <w:ind w:firstLine="360"/>
              <w:rPr>
                <w:color w:val="auto"/>
                <w:sz w:val="18"/>
                <w:szCs w:val="18"/>
              </w:rPr>
            </w:pPr>
            <w:r>
              <w:rPr>
                <w:rFonts w:hint="eastAsia"/>
                <w:color w:val="auto"/>
                <w:sz w:val="18"/>
                <w:szCs w:val="18"/>
              </w:rPr>
              <w:t>可喷施50％烯酰吗啉可湿性粉剂（阿克白）1</w:t>
            </w:r>
            <w:r>
              <w:rPr>
                <w:rFonts w:hint="eastAsia"/>
                <w:color w:val="auto"/>
                <w:sz w:val="18"/>
                <w:szCs w:val="18"/>
                <w:vertAlign w:val="subscript"/>
              </w:rPr>
              <w:t xml:space="preserve"> </w:t>
            </w:r>
            <w:r>
              <w:rPr>
                <w:rFonts w:hint="eastAsia"/>
                <w:color w:val="auto"/>
                <w:sz w:val="18"/>
                <w:szCs w:val="18"/>
              </w:rPr>
              <w:t>500倍液，或68.75％氟菌·霜霉威悬浮剂（银法利）600倍液，或68％精甲霜·锰锌水分散粒剂500倍液，或30％甲双·恶霉灵水剂1</w:t>
            </w:r>
            <w:r>
              <w:rPr>
                <w:rFonts w:hint="eastAsia"/>
                <w:color w:val="auto"/>
                <w:sz w:val="18"/>
                <w:szCs w:val="18"/>
                <w:vertAlign w:val="subscript"/>
              </w:rPr>
              <w:t xml:space="preserve"> </w:t>
            </w:r>
            <w:r>
              <w:rPr>
                <w:rFonts w:hint="eastAsia"/>
                <w:color w:val="auto"/>
                <w:sz w:val="18"/>
                <w:szCs w:val="18"/>
              </w:rPr>
              <w:t>200倍液。</w:t>
            </w:r>
            <w:r>
              <w:rPr>
                <w:color w:val="auto"/>
                <w:sz w:val="18"/>
                <w:szCs w:val="18"/>
              </w:rPr>
              <w:t>播种前或播种后在苗盘喷淋</w:t>
            </w:r>
            <w:r>
              <w:rPr>
                <w:color w:val="auto"/>
                <w:sz w:val="18"/>
                <w:szCs w:val="18"/>
                <w:shd w:val="clear" w:color="auto" w:fill="FFFFFF"/>
              </w:rPr>
              <w:t>80</w:t>
            </w:r>
            <w:r>
              <w:rPr>
                <w:rFonts w:hint="eastAsia"/>
                <w:color w:val="auto"/>
                <w:sz w:val="18"/>
                <w:szCs w:val="18"/>
              </w:rPr>
              <w:t>％</w:t>
            </w:r>
            <w:r>
              <w:rPr>
                <w:rStyle w:val="34"/>
                <w:i w:val="0"/>
                <w:color w:val="auto"/>
                <w:sz w:val="18"/>
                <w:szCs w:val="18"/>
                <w:shd w:val="clear" w:color="auto" w:fill="FFFFFF"/>
              </w:rPr>
              <w:t>多·福·锌</w:t>
            </w:r>
            <w:r>
              <w:rPr>
                <w:color w:val="auto"/>
                <w:sz w:val="18"/>
                <w:szCs w:val="18"/>
                <w:shd w:val="clear" w:color="auto" w:fill="FFFFFF"/>
              </w:rPr>
              <w:t>可湿性粉剂300倍液</w:t>
            </w:r>
            <w:r>
              <w:rPr>
                <w:color w:val="auto"/>
                <w:sz w:val="18"/>
                <w:szCs w:val="18"/>
              </w:rPr>
              <w:t>。苗期发病初期，拔除病苗后用药剂喷淋，隔7</w:t>
            </w:r>
            <w:r>
              <w:rPr>
                <w:color w:val="auto"/>
                <w:sz w:val="18"/>
                <w:szCs w:val="18"/>
                <w:vertAlign w:val="subscript"/>
              </w:rPr>
              <w:t xml:space="preserve"> </w:t>
            </w:r>
            <w:r>
              <w:rPr>
                <w:color w:val="auto"/>
                <w:sz w:val="18"/>
                <w:szCs w:val="18"/>
              </w:rPr>
              <w:t>d～10</w:t>
            </w:r>
            <w:r>
              <w:rPr>
                <w:color w:val="auto"/>
                <w:sz w:val="18"/>
                <w:szCs w:val="18"/>
                <w:vertAlign w:val="subscript"/>
              </w:rPr>
              <w:t xml:space="preserve"> </w:t>
            </w:r>
            <w:r>
              <w:rPr>
                <w:color w:val="auto"/>
                <w:sz w:val="18"/>
                <w:szCs w:val="18"/>
              </w:rPr>
              <w:t>d施药1次，连续施药2次</w:t>
            </w:r>
            <w:r>
              <w:rPr>
                <w:rFonts w:hint="eastAsia"/>
                <w:color w:val="auto"/>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疫病</w:t>
            </w:r>
          </w:p>
        </w:tc>
        <w:tc>
          <w:tcPr>
            <w:tcW w:w="8328" w:type="dxa"/>
            <w:shd w:val="clear" w:color="auto" w:fill="auto"/>
            <w:noWrap w:val="0"/>
            <w:vAlign w:val="center"/>
          </w:tcPr>
          <w:p>
            <w:pPr>
              <w:pStyle w:val="20"/>
              <w:ind w:firstLine="360"/>
              <w:rPr>
                <w:color w:val="auto"/>
                <w:sz w:val="18"/>
                <w:szCs w:val="18"/>
              </w:rPr>
            </w:pPr>
            <w:r>
              <w:rPr>
                <w:rFonts w:hint="eastAsia"/>
                <w:color w:val="auto"/>
                <w:sz w:val="18"/>
                <w:szCs w:val="18"/>
              </w:rPr>
              <w:t>发病前或发病初期，及时喷洒50％烯酰吗啉可湿性粉剂（阿克白）1</w:t>
            </w:r>
            <w:r>
              <w:rPr>
                <w:rFonts w:hint="eastAsia"/>
                <w:color w:val="auto"/>
                <w:sz w:val="18"/>
                <w:szCs w:val="18"/>
                <w:vertAlign w:val="subscript"/>
              </w:rPr>
              <w:t xml:space="preserve"> </w:t>
            </w:r>
            <w:r>
              <w:rPr>
                <w:rFonts w:hint="eastAsia"/>
                <w:color w:val="auto"/>
                <w:sz w:val="18"/>
                <w:szCs w:val="18"/>
              </w:rPr>
              <w:t>500倍液，或72.2％霜霉威水剂800倍液，或68％精甲霜·锰锌水分散粒剂500倍液，或72％霜脲·锰锌可湿性粉剂（克露）600倍液。</w:t>
            </w:r>
            <w:r>
              <w:rPr>
                <w:color w:val="auto"/>
                <w:sz w:val="18"/>
                <w:szCs w:val="18"/>
              </w:rPr>
              <w:t>发病初期对叶片、茎蔓进行喷雾，隔7</w:t>
            </w:r>
            <w:r>
              <w:rPr>
                <w:rFonts w:hint="eastAsia"/>
                <w:color w:val="auto"/>
                <w:sz w:val="18"/>
                <w:szCs w:val="18"/>
                <w:vertAlign w:val="subscript"/>
              </w:rPr>
              <w:t xml:space="preserve"> </w:t>
            </w:r>
            <w:r>
              <w:rPr>
                <w:color w:val="auto"/>
                <w:sz w:val="18"/>
                <w:szCs w:val="18"/>
              </w:rPr>
              <w:t>d～10</w:t>
            </w:r>
            <w:r>
              <w:rPr>
                <w:rFonts w:hint="eastAsia"/>
                <w:color w:val="auto"/>
                <w:sz w:val="18"/>
                <w:szCs w:val="18"/>
                <w:vertAlign w:val="subscript"/>
              </w:rPr>
              <w:t xml:space="preserve"> </w:t>
            </w:r>
            <w:r>
              <w:rPr>
                <w:color w:val="auto"/>
                <w:sz w:val="18"/>
                <w:szCs w:val="18"/>
              </w:rPr>
              <w:t>d施药1次，视情况施药2～3次。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炭疽病</w:t>
            </w:r>
          </w:p>
        </w:tc>
        <w:tc>
          <w:tcPr>
            <w:tcW w:w="8328" w:type="dxa"/>
            <w:shd w:val="clear" w:color="auto" w:fill="auto"/>
            <w:noWrap w:val="0"/>
            <w:vAlign w:val="center"/>
          </w:tcPr>
          <w:p>
            <w:pPr>
              <w:pStyle w:val="20"/>
              <w:ind w:firstLine="360"/>
              <w:rPr>
                <w:color w:val="auto"/>
                <w:sz w:val="18"/>
                <w:szCs w:val="18"/>
              </w:rPr>
            </w:pPr>
            <w:r>
              <w:rPr>
                <w:rFonts w:hint="eastAsia"/>
                <w:color w:val="auto"/>
                <w:sz w:val="18"/>
                <w:szCs w:val="18"/>
              </w:rPr>
              <w:t>发病初期喷施32.5％苯甲·嘧菌酯悬浮剂（阿米妙收）1</w:t>
            </w:r>
            <w:r>
              <w:rPr>
                <w:rFonts w:hint="eastAsia"/>
                <w:color w:val="auto"/>
                <w:sz w:val="18"/>
                <w:szCs w:val="18"/>
                <w:vertAlign w:val="subscript"/>
              </w:rPr>
              <w:t xml:space="preserve"> </w:t>
            </w:r>
            <w:r>
              <w:rPr>
                <w:rFonts w:hint="eastAsia"/>
                <w:color w:val="auto"/>
                <w:sz w:val="18"/>
                <w:szCs w:val="18"/>
              </w:rPr>
              <w:t>200～1</w:t>
            </w:r>
            <w:r>
              <w:rPr>
                <w:rFonts w:hint="eastAsia"/>
                <w:color w:val="auto"/>
                <w:sz w:val="18"/>
                <w:szCs w:val="18"/>
                <w:vertAlign w:val="subscript"/>
              </w:rPr>
              <w:t xml:space="preserve"> </w:t>
            </w:r>
            <w:r>
              <w:rPr>
                <w:rFonts w:hint="eastAsia"/>
                <w:color w:val="auto"/>
                <w:sz w:val="18"/>
                <w:szCs w:val="18"/>
              </w:rPr>
              <w:t>500倍液，或60％唑醚·代森联水分散粒剂（百泰）1</w:t>
            </w:r>
            <w:r>
              <w:rPr>
                <w:rFonts w:hint="eastAsia"/>
                <w:color w:val="auto"/>
                <w:sz w:val="18"/>
                <w:szCs w:val="18"/>
                <w:vertAlign w:val="subscript"/>
              </w:rPr>
              <w:t xml:space="preserve"> </w:t>
            </w:r>
            <w:r>
              <w:rPr>
                <w:rFonts w:hint="eastAsia"/>
                <w:color w:val="auto"/>
                <w:sz w:val="18"/>
                <w:szCs w:val="18"/>
              </w:rPr>
              <w:t>000倍液，或43％戊唑醇悬浮剂5</w:t>
            </w:r>
            <w:r>
              <w:rPr>
                <w:rFonts w:hint="eastAsia"/>
                <w:color w:val="auto"/>
                <w:sz w:val="18"/>
                <w:szCs w:val="18"/>
                <w:vertAlign w:val="subscript"/>
              </w:rPr>
              <w:t xml:space="preserve"> </w:t>
            </w:r>
            <w:r>
              <w:rPr>
                <w:rFonts w:hint="eastAsia"/>
                <w:color w:val="auto"/>
                <w:sz w:val="18"/>
                <w:szCs w:val="18"/>
              </w:rPr>
              <w:t>000倍液，或40％氟硅唑乳油（福星）8</w:t>
            </w:r>
            <w:r>
              <w:rPr>
                <w:rFonts w:hint="eastAsia"/>
                <w:color w:val="auto"/>
                <w:sz w:val="18"/>
                <w:szCs w:val="18"/>
                <w:vertAlign w:val="subscript"/>
              </w:rPr>
              <w:t xml:space="preserve"> </w:t>
            </w:r>
            <w:r>
              <w:rPr>
                <w:rFonts w:hint="eastAsia"/>
                <w:color w:val="auto"/>
                <w:sz w:val="18"/>
                <w:szCs w:val="18"/>
              </w:rPr>
              <w:t>000倍液，或50％咪鲜胺锰盐1</w:t>
            </w:r>
            <w:r>
              <w:rPr>
                <w:rFonts w:hint="eastAsia"/>
                <w:color w:val="auto"/>
                <w:sz w:val="18"/>
                <w:szCs w:val="18"/>
                <w:vertAlign w:val="subscript"/>
              </w:rPr>
              <w:t xml:space="preserve"> </w:t>
            </w:r>
            <w:r>
              <w:rPr>
                <w:rFonts w:hint="eastAsia"/>
                <w:color w:val="auto"/>
                <w:sz w:val="18"/>
                <w:szCs w:val="18"/>
              </w:rPr>
              <w:t>200～1</w:t>
            </w:r>
            <w:r>
              <w:rPr>
                <w:rFonts w:hint="eastAsia"/>
                <w:color w:val="auto"/>
                <w:sz w:val="18"/>
                <w:szCs w:val="18"/>
                <w:vertAlign w:val="subscript"/>
              </w:rPr>
              <w:t xml:space="preserve"> </w:t>
            </w:r>
            <w:r>
              <w:rPr>
                <w:rFonts w:hint="eastAsia"/>
                <w:color w:val="auto"/>
                <w:sz w:val="18"/>
                <w:szCs w:val="18"/>
              </w:rPr>
              <w:t>500倍液，或50％异菌脲可湿性粉剂1</w:t>
            </w:r>
            <w:r>
              <w:rPr>
                <w:rFonts w:hint="eastAsia"/>
                <w:color w:val="auto"/>
                <w:sz w:val="18"/>
                <w:szCs w:val="18"/>
                <w:vertAlign w:val="subscript"/>
              </w:rPr>
              <w:t xml:space="preserve"> </w:t>
            </w:r>
            <w:r>
              <w:rPr>
                <w:rFonts w:hint="eastAsia"/>
                <w:color w:val="auto"/>
                <w:sz w:val="18"/>
                <w:szCs w:val="18"/>
              </w:rPr>
              <w:t>000～1</w:t>
            </w:r>
            <w:r>
              <w:rPr>
                <w:rFonts w:hint="eastAsia"/>
                <w:color w:val="auto"/>
                <w:sz w:val="18"/>
                <w:szCs w:val="18"/>
                <w:vertAlign w:val="subscript"/>
              </w:rPr>
              <w:t xml:space="preserve"> </w:t>
            </w:r>
            <w:r>
              <w:rPr>
                <w:rFonts w:hint="eastAsia"/>
                <w:color w:val="auto"/>
                <w:sz w:val="18"/>
                <w:szCs w:val="18"/>
              </w:rPr>
              <w:t>500倍液。</w:t>
            </w:r>
            <w:r>
              <w:rPr>
                <w:color w:val="auto"/>
                <w:sz w:val="18"/>
                <w:szCs w:val="18"/>
              </w:rPr>
              <w:t>隔7</w:t>
            </w:r>
            <w:r>
              <w:rPr>
                <w:rFonts w:hint="eastAsia"/>
                <w:color w:val="auto"/>
                <w:sz w:val="18"/>
                <w:szCs w:val="18"/>
                <w:vertAlign w:val="subscript"/>
              </w:rPr>
              <w:t xml:space="preserve"> </w:t>
            </w:r>
            <w:r>
              <w:rPr>
                <w:color w:val="auto"/>
                <w:sz w:val="18"/>
                <w:szCs w:val="18"/>
              </w:rPr>
              <w:t>d～10</w:t>
            </w:r>
            <w:r>
              <w:rPr>
                <w:rFonts w:hint="eastAsia"/>
                <w:color w:val="auto"/>
                <w:sz w:val="18"/>
                <w:szCs w:val="18"/>
                <w:vertAlign w:val="subscript"/>
              </w:rPr>
              <w:t xml:space="preserve"> </w:t>
            </w:r>
            <w:r>
              <w:rPr>
                <w:color w:val="auto"/>
                <w:sz w:val="18"/>
                <w:szCs w:val="18"/>
              </w:rPr>
              <w:t>d施药1次，视情况施药</w:t>
            </w:r>
            <w:r>
              <w:rPr>
                <w:rFonts w:hint="eastAsia"/>
                <w:color w:val="auto"/>
                <w:sz w:val="18"/>
                <w:szCs w:val="18"/>
              </w:rPr>
              <w:t>3</w:t>
            </w:r>
            <w:r>
              <w:rPr>
                <w:color w:val="auto"/>
                <w:sz w:val="18"/>
                <w:szCs w:val="18"/>
              </w:rPr>
              <w:t>～</w:t>
            </w:r>
            <w:r>
              <w:rPr>
                <w:rFonts w:hint="eastAsia"/>
                <w:color w:val="auto"/>
                <w:sz w:val="18"/>
                <w:szCs w:val="18"/>
              </w:rPr>
              <w:t>4</w:t>
            </w:r>
            <w:r>
              <w:rPr>
                <w:color w:val="auto"/>
                <w:sz w:val="18"/>
                <w:szCs w:val="18"/>
              </w:rPr>
              <w:t>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霜霉病</w:t>
            </w:r>
          </w:p>
        </w:tc>
        <w:tc>
          <w:tcPr>
            <w:tcW w:w="8328" w:type="dxa"/>
            <w:shd w:val="clear" w:color="auto" w:fill="auto"/>
            <w:noWrap w:val="0"/>
            <w:vAlign w:val="center"/>
          </w:tcPr>
          <w:p>
            <w:pPr>
              <w:pStyle w:val="20"/>
              <w:ind w:firstLine="360"/>
              <w:rPr>
                <w:color w:val="auto"/>
                <w:sz w:val="18"/>
                <w:szCs w:val="18"/>
              </w:rPr>
            </w:pPr>
            <w:r>
              <w:rPr>
                <w:rFonts w:hint="eastAsia"/>
                <w:color w:val="auto"/>
                <w:sz w:val="18"/>
                <w:szCs w:val="18"/>
              </w:rPr>
              <w:t>药剂可用68.75％氟菌·霜霉威悬浮剂（银法利）600倍液，或10％氟噻唑吡乙酮可分散油悬浮剂（增威赢绿）2</w:t>
            </w:r>
            <w:r>
              <w:rPr>
                <w:rFonts w:hint="eastAsia"/>
                <w:color w:val="auto"/>
                <w:sz w:val="18"/>
                <w:szCs w:val="18"/>
                <w:vertAlign w:val="subscript"/>
              </w:rPr>
              <w:t xml:space="preserve"> </w:t>
            </w:r>
            <w:r>
              <w:rPr>
                <w:rFonts w:hint="eastAsia"/>
                <w:color w:val="auto"/>
                <w:sz w:val="18"/>
                <w:szCs w:val="18"/>
              </w:rPr>
              <w:t>500倍液，或68％精甲霜·锰锌水分散粒剂500倍液，或72.2％霜霉威水剂800倍液，或69％烯酰吗啉·锰锌可湿性粉剂（安克·猛锌）800倍液，或72％霜脲·锰锌可湿性粉剂（克露）600倍液，或25％甲霜灵可湿性粉剂800倍液，或40％乙磷铝可湿性粉剂200倍液喷雾，连喷2～3次，7</w:t>
            </w:r>
            <w:r>
              <w:rPr>
                <w:rFonts w:hint="eastAsia"/>
                <w:color w:val="auto"/>
                <w:sz w:val="18"/>
                <w:szCs w:val="18"/>
                <w:vertAlign w:val="superscript"/>
              </w:rPr>
              <w:t xml:space="preserve"> </w:t>
            </w:r>
            <w:r>
              <w:rPr>
                <w:rFonts w:hint="eastAsia"/>
                <w:color w:val="auto"/>
                <w:sz w:val="18"/>
                <w:szCs w:val="18"/>
              </w:rPr>
              <w:t>d～10</w:t>
            </w:r>
            <w:r>
              <w:rPr>
                <w:rFonts w:hint="eastAsia"/>
                <w:color w:val="auto"/>
                <w:sz w:val="18"/>
                <w:szCs w:val="18"/>
                <w:vertAlign w:val="subscript"/>
              </w:rPr>
              <w:t xml:space="preserve"> </w:t>
            </w:r>
            <w:r>
              <w:rPr>
                <w:rFonts w:hint="eastAsia"/>
                <w:color w:val="auto"/>
                <w:sz w:val="18"/>
                <w:szCs w:val="18"/>
              </w:rPr>
              <w:t>d喷1次，注意叶片正、背面均匀着药。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白粉病</w:t>
            </w:r>
          </w:p>
        </w:tc>
        <w:tc>
          <w:tcPr>
            <w:tcW w:w="8328" w:type="dxa"/>
            <w:shd w:val="clear" w:color="auto" w:fill="auto"/>
            <w:noWrap w:val="0"/>
            <w:vAlign w:val="center"/>
          </w:tcPr>
          <w:p>
            <w:pPr>
              <w:pStyle w:val="20"/>
              <w:ind w:firstLine="360"/>
              <w:rPr>
                <w:color w:val="auto"/>
                <w:sz w:val="18"/>
                <w:szCs w:val="18"/>
              </w:rPr>
            </w:pPr>
            <w:r>
              <w:rPr>
                <w:rFonts w:hint="eastAsia"/>
                <w:color w:val="auto"/>
                <w:sz w:val="18"/>
                <w:szCs w:val="18"/>
              </w:rPr>
              <w:t>药剂可用42.8％氟菌·肟菌酯悬浮剂（露娜森）1</w:t>
            </w:r>
            <w:r>
              <w:rPr>
                <w:rFonts w:hint="eastAsia"/>
                <w:color w:val="auto"/>
                <w:sz w:val="18"/>
                <w:szCs w:val="18"/>
                <w:vertAlign w:val="subscript"/>
              </w:rPr>
              <w:t xml:space="preserve"> </w:t>
            </w:r>
            <w:r>
              <w:rPr>
                <w:rFonts w:hint="eastAsia"/>
                <w:color w:val="auto"/>
                <w:sz w:val="18"/>
                <w:szCs w:val="18"/>
              </w:rPr>
              <w:t>500倍液，或29％比萘·嘧菌酯悬浮剂（绿妃）1</w:t>
            </w:r>
            <w:r>
              <w:rPr>
                <w:rFonts w:hint="eastAsia"/>
                <w:color w:val="auto"/>
                <w:sz w:val="18"/>
                <w:szCs w:val="18"/>
                <w:vertAlign w:val="subscript"/>
              </w:rPr>
              <w:t xml:space="preserve"> </w:t>
            </w:r>
            <w:r>
              <w:rPr>
                <w:rFonts w:hint="eastAsia"/>
                <w:color w:val="auto"/>
                <w:sz w:val="18"/>
                <w:szCs w:val="18"/>
              </w:rPr>
              <w:t>500倍液，或30％氟菌唑可湿性粉剂（特富灵）2</w:t>
            </w:r>
            <w:r>
              <w:rPr>
                <w:rFonts w:hint="eastAsia"/>
                <w:color w:val="auto"/>
                <w:sz w:val="18"/>
                <w:szCs w:val="18"/>
                <w:vertAlign w:val="subscript"/>
              </w:rPr>
              <w:t xml:space="preserve"> </w:t>
            </w:r>
            <w:r>
              <w:rPr>
                <w:rFonts w:hint="eastAsia"/>
                <w:color w:val="auto"/>
                <w:sz w:val="18"/>
                <w:szCs w:val="18"/>
              </w:rPr>
              <w:t>000倍液，或30％醚菌·啶酰菌悬浮剂（翠泽）1</w:t>
            </w:r>
            <w:r>
              <w:rPr>
                <w:rFonts w:hint="eastAsia"/>
                <w:color w:val="auto"/>
                <w:sz w:val="18"/>
                <w:szCs w:val="18"/>
                <w:vertAlign w:val="subscript"/>
              </w:rPr>
              <w:t xml:space="preserve"> </w:t>
            </w:r>
            <w:r>
              <w:rPr>
                <w:rFonts w:hint="eastAsia"/>
                <w:color w:val="auto"/>
                <w:sz w:val="18"/>
                <w:szCs w:val="18"/>
              </w:rPr>
              <w:t>500倍液，或36％硝苯菌酯乳油（卡拉生）1</w:t>
            </w:r>
            <w:r>
              <w:rPr>
                <w:rFonts w:hint="eastAsia"/>
                <w:color w:val="auto"/>
                <w:sz w:val="18"/>
                <w:szCs w:val="18"/>
                <w:vertAlign w:val="subscript"/>
              </w:rPr>
              <w:t xml:space="preserve"> </w:t>
            </w:r>
            <w:r>
              <w:rPr>
                <w:rFonts w:hint="eastAsia"/>
                <w:color w:val="auto"/>
                <w:sz w:val="18"/>
                <w:szCs w:val="18"/>
              </w:rPr>
              <w:t>500倍液，或15％三唑酮可湿性粉剂（粉锈宁）1</w:t>
            </w:r>
            <w:r>
              <w:rPr>
                <w:rFonts w:hint="eastAsia"/>
                <w:color w:val="auto"/>
                <w:sz w:val="18"/>
                <w:szCs w:val="18"/>
                <w:vertAlign w:val="subscript"/>
              </w:rPr>
              <w:t xml:space="preserve"> </w:t>
            </w:r>
            <w:r>
              <w:rPr>
                <w:rFonts w:hint="eastAsia"/>
                <w:color w:val="auto"/>
                <w:sz w:val="18"/>
                <w:szCs w:val="18"/>
              </w:rPr>
              <w:t>500倍液，或40</w:t>
            </w:r>
            <w:r>
              <w:rPr>
                <w:rFonts w:hint="eastAsia"/>
                <w:color w:val="auto"/>
                <w:sz w:val="18"/>
                <w:szCs w:val="18"/>
                <w:vertAlign w:val="subscript"/>
              </w:rPr>
              <w:t xml:space="preserve"> </w:t>
            </w:r>
            <w:r>
              <w:rPr>
                <w:rFonts w:hint="eastAsia"/>
                <w:color w:val="auto"/>
                <w:sz w:val="18"/>
                <w:szCs w:val="18"/>
              </w:rPr>
              <w:t>％氟硅唑乳油（福星）8</w:t>
            </w:r>
            <w:r>
              <w:rPr>
                <w:rFonts w:hint="eastAsia"/>
                <w:color w:val="auto"/>
                <w:sz w:val="18"/>
                <w:szCs w:val="18"/>
                <w:vertAlign w:val="subscript"/>
              </w:rPr>
              <w:t xml:space="preserve"> </w:t>
            </w:r>
            <w:r>
              <w:rPr>
                <w:rFonts w:hint="eastAsia"/>
                <w:color w:val="auto"/>
                <w:sz w:val="18"/>
                <w:szCs w:val="18"/>
              </w:rPr>
              <w:t>000倍，等进行叶面喷雾。每隔7</w:t>
            </w:r>
            <w:r>
              <w:rPr>
                <w:rFonts w:hint="eastAsia"/>
                <w:color w:val="auto"/>
                <w:sz w:val="18"/>
                <w:szCs w:val="18"/>
                <w:vertAlign w:val="superscript"/>
              </w:rPr>
              <w:t xml:space="preserve"> </w:t>
            </w:r>
            <w:r>
              <w:rPr>
                <w:rFonts w:hint="eastAsia"/>
                <w:color w:val="auto"/>
                <w:sz w:val="18"/>
                <w:szCs w:val="18"/>
              </w:rPr>
              <w:t>d～10</w:t>
            </w:r>
            <w:r>
              <w:rPr>
                <w:rFonts w:hint="eastAsia"/>
                <w:color w:val="auto"/>
                <w:sz w:val="18"/>
                <w:szCs w:val="18"/>
                <w:vertAlign w:val="superscript"/>
              </w:rPr>
              <w:t xml:space="preserve"> </w:t>
            </w:r>
            <w:r>
              <w:rPr>
                <w:rFonts w:hint="eastAsia"/>
                <w:color w:val="auto"/>
                <w:sz w:val="18"/>
                <w:szCs w:val="18"/>
              </w:rPr>
              <w:t>d喷1次，连喷2～3次，注意叶片正、背面均匀着药。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蔓枯病</w:t>
            </w:r>
          </w:p>
        </w:tc>
        <w:tc>
          <w:tcPr>
            <w:tcW w:w="8328" w:type="dxa"/>
            <w:shd w:val="clear" w:color="auto" w:fill="auto"/>
            <w:noWrap w:val="0"/>
            <w:vAlign w:val="center"/>
          </w:tcPr>
          <w:p>
            <w:pPr>
              <w:pStyle w:val="20"/>
              <w:ind w:firstLine="360"/>
              <w:rPr>
                <w:color w:val="auto"/>
                <w:sz w:val="18"/>
                <w:szCs w:val="18"/>
              </w:rPr>
            </w:pPr>
            <w:r>
              <w:rPr>
                <w:rFonts w:hint="eastAsia"/>
                <w:color w:val="auto"/>
                <w:sz w:val="18"/>
                <w:szCs w:val="18"/>
              </w:rPr>
              <w:t>种子消毒：用50％多菌灵可湿性粉剂1</w:t>
            </w:r>
            <w:r>
              <w:rPr>
                <w:rFonts w:hint="eastAsia"/>
                <w:color w:val="auto"/>
                <w:sz w:val="18"/>
                <w:szCs w:val="18"/>
                <w:vertAlign w:val="subscript"/>
              </w:rPr>
              <w:t xml:space="preserve"> </w:t>
            </w:r>
            <w:r>
              <w:rPr>
                <w:rFonts w:hint="eastAsia"/>
                <w:color w:val="auto"/>
                <w:sz w:val="18"/>
                <w:szCs w:val="18"/>
              </w:rPr>
              <w:t>000倍液浸种30</w:t>
            </w:r>
            <w:r>
              <w:rPr>
                <w:rFonts w:hint="eastAsia"/>
                <w:color w:val="auto"/>
                <w:sz w:val="18"/>
                <w:szCs w:val="18"/>
                <w:vertAlign w:val="subscript"/>
              </w:rPr>
              <w:t xml:space="preserve"> </w:t>
            </w:r>
            <w:r>
              <w:rPr>
                <w:rFonts w:hint="eastAsia"/>
                <w:color w:val="auto"/>
                <w:sz w:val="18"/>
                <w:szCs w:val="18"/>
              </w:rPr>
              <w:t>min～40</w:t>
            </w:r>
            <w:r>
              <w:rPr>
                <w:rFonts w:hint="eastAsia"/>
                <w:color w:val="auto"/>
                <w:sz w:val="18"/>
                <w:szCs w:val="18"/>
                <w:vertAlign w:val="subscript"/>
              </w:rPr>
              <w:t xml:space="preserve"> </w:t>
            </w:r>
            <w:r>
              <w:rPr>
                <w:rFonts w:hint="eastAsia"/>
                <w:color w:val="auto"/>
                <w:sz w:val="18"/>
                <w:szCs w:val="18"/>
              </w:rPr>
              <w:t>min，或25％咪鲜胺乳油3</w:t>
            </w:r>
            <w:r>
              <w:rPr>
                <w:rFonts w:hint="eastAsia"/>
                <w:color w:val="auto"/>
                <w:sz w:val="18"/>
                <w:szCs w:val="18"/>
                <w:vertAlign w:val="subscript"/>
              </w:rPr>
              <w:t xml:space="preserve"> </w:t>
            </w:r>
            <w:r>
              <w:rPr>
                <w:rFonts w:hint="eastAsia"/>
                <w:color w:val="auto"/>
                <w:sz w:val="18"/>
                <w:szCs w:val="18"/>
              </w:rPr>
              <w:t>000倍液浸种30</w:t>
            </w:r>
            <w:r>
              <w:rPr>
                <w:rFonts w:hint="eastAsia"/>
                <w:color w:val="auto"/>
                <w:sz w:val="18"/>
                <w:szCs w:val="18"/>
                <w:vertAlign w:val="superscript"/>
              </w:rPr>
              <w:t xml:space="preserve"> </w:t>
            </w:r>
            <w:r>
              <w:rPr>
                <w:rFonts w:hint="eastAsia"/>
                <w:color w:val="auto"/>
                <w:sz w:val="18"/>
                <w:szCs w:val="18"/>
              </w:rPr>
              <w:t>min～60</w:t>
            </w:r>
            <w:r>
              <w:rPr>
                <w:rFonts w:hint="eastAsia"/>
                <w:color w:val="auto"/>
                <w:sz w:val="18"/>
                <w:szCs w:val="18"/>
                <w:vertAlign w:val="superscript"/>
              </w:rPr>
              <w:t xml:space="preserve"> </w:t>
            </w:r>
            <w:r>
              <w:rPr>
                <w:rFonts w:hint="eastAsia"/>
                <w:color w:val="auto"/>
                <w:sz w:val="18"/>
                <w:szCs w:val="18"/>
              </w:rPr>
              <w:t>min。发病初期喷施42.8％氟菌·肟菌酯悬浮剂（露娜森）1</w:t>
            </w:r>
            <w:r>
              <w:rPr>
                <w:rFonts w:hint="eastAsia"/>
                <w:color w:val="auto"/>
                <w:sz w:val="18"/>
                <w:szCs w:val="18"/>
                <w:vertAlign w:val="subscript"/>
              </w:rPr>
              <w:t xml:space="preserve"> </w:t>
            </w:r>
            <w:r>
              <w:rPr>
                <w:rFonts w:hint="eastAsia"/>
                <w:color w:val="auto"/>
                <w:sz w:val="18"/>
                <w:szCs w:val="18"/>
              </w:rPr>
              <w:t>500倍液，或32.5％苯甲·嘧菌酯悬浮剂（阿米妙收）1</w:t>
            </w:r>
            <w:r>
              <w:rPr>
                <w:rFonts w:hint="eastAsia"/>
                <w:color w:val="auto"/>
                <w:sz w:val="18"/>
                <w:szCs w:val="18"/>
                <w:vertAlign w:val="subscript"/>
              </w:rPr>
              <w:t xml:space="preserve"> </w:t>
            </w:r>
            <w:r>
              <w:rPr>
                <w:rFonts w:hint="eastAsia"/>
                <w:color w:val="auto"/>
                <w:sz w:val="18"/>
                <w:szCs w:val="18"/>
              </w:rPr>
              <w:t>200～1</w:t>
            </w:r>
            <w:r>
              <w:rPr>
                <w:rFonts w:hint="eastAsia"/>
                <w:color w:val="auto"/>
                <w:sz w:val="18"/>
                <w:szCs w:val="18"/>
                <w:vertAlign w:val="subscript"/>
              </w:rPr>
              <w:t xml:space="preserve"> </w:t>
            </w:r>
            <w:r>
              <w:rPr>
                <w:rFonts w:hint="eastAsia"/>
                <w:color w:val="auto"/>
                <w:sz w:val="18"/>
                <w:szCs w:val="18"/>
              </w:rPr>
              <w:t>500倍液，或60％唑醚·代森联水分散粒剂（百泰）1</w:t>
            </w:r>
            <w:r>
              <w:rPr>
                <w:rFonts w:hint="eastAsia"/>
                <w:color w:val="auto"/>
                <w:sz w:val="18"/>
                <w:szCs w:val="18"/>
                <w:vertAlign w:val="subscript"/>
              </w:rPr>
              <w:t xml:space="preserve"> </w:t>
            </w:r>
            <w:r>
              <w:rPr>
                <w:rFonts w:hint="eastAsia"/>
                <w:color w:val="auto"/>
                <w:sz w:val="18"/>
                <w:szCs w:val="18"/>
              </w:rPr>
              <w:t>000倍液，或43％戊唑醇悬浮剂5</w:t>
            </w:r>
            <w:r>
              <w:rPr>
                <w:rFonts w:hint="eastAsia"/>
                <w:color w:val="auto"/>
                <w:sz w:val="18"/>
                <w:szCs w:val="18"/>
                <w:vertAlign w:val="subscript"/>
              </w:rPr>
              <w:t xml:space="preserve"> </w:t>
            </w:r>
            <w:r>
              <w:rPr>
                <w:rFonts w:hint="eastAsia"/>
                <w:color w:val="auto"/>
                <w:sz w:val="18"/>
                <w:szCs w:val="18"/>
              </w:rPr>
              <w:t>000倍液，或70％甲基硫菌灵可湿性粉剂800倍液，或1％申嗪霉素悬浮剂800倍液，或80％乙蒜素乳油2</w:t>
            </w:r>
            <w:r>
              <w:rPr>
                <w:rFonts w:hint="eastAsia"/>
                <w:color w:val="auto"/>
                <w:sz w:val="18"/>
                <w:szCs w:val="18"/>
                <w:vertAlign w:val="subscript"/>
              </w:rPr>
              <w:t xml:space="preserve"> </w:t>
            </w:r>
            <w:r>
              <w:rPr>
                <w:rFonts w:hint="eastAsia"/>
                <w:color w:val="auto"/>
                <w:sz w:val="18"/>
                <w:szCs w:val="18"/>
              </w:rPr>
              <w:t>000倍液；茎基部发病重时可用高浓度甲基托布津拌成糊状进行病部涂抹。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color w:val="auto"/>
                <w:sz w:val="18"/>
                <w:szCs w:val="18"/>
              </w:rPr>
            </w:pPr>
            <w:r>
              <w:rPr>
                <w:rFonts w:hint="eastAsia"/>
                <w:color w:val="auto"/>
                <w:sz w:val="18"/>
                <w:szCs w:val="18"/>
              </w:rPr>
              <w:t>枯萎病</w:t>
            </w:r>
          </w:p>
        </w:tc>
        <w:tc>
          <w:tcPr>
            <w:tcW w:w="8328" w:type="dxa"/>
            <w:shd w:val="clear" w:color="auto" w:fill="auto"/>
            <w:noWrap w:val="0"/>
            <w:vAlign w:val="center"/>
          </w:tcPr>
          <w:p>
            <w:pPr>
              <w:pStyle w:val="20"/>
              <w:ind w:firstLine="360"/>
              <w:rPr>
                <w:rFonts w:hint="eastAsia"/>
                <w:color w:val="auto"/>
                <w:sz w:val="18"/>
                <w:szCs w:val="18"/>
              </w:rPr>
            </w:pPr>
            <w:r>
              <w:rPr>
                <w:rFonts w:hint="eastAsia"/>
                <w:color w:val="auto"/>
                <w:sz w:val="18"/>
                <w:szCs w:val="18"/>
              </w:rPr>
              <w:t>发病初期拔除病株后用70％恶霉灵可湿性粉剂1</w:t>
            </w:r>
            <w:r>
              <w:rPr>
                <w:rFonts w:hint="eastAsia"/>
                <w:color w:val="auto"/>
                <w:sz w:val="18"/>
                <w:szCs w:val="18"/>
                <w:vertAlign w:val="subscript"/>
              </w:rPr>
              <w:t xml:space="preserve"> </w:t>
            </w:r>
            <w:r>
              <w:rPr>
                <w:rFonts w:hint="eastAsia"/>
                <w:color w:val="auto"/>
                <w:sz w:val="18"/>
                <w:szCs w:val="18"/>
              </w:rPr>
              <w:t>500倍液，或25</w:t>
            </w:r>
            <w:r>
              <w:rPr>
                <w:rFonts w:hint="eastAsia"/>
                <w:color w:val="auto"/>
                <w:sz w:val="18"/>
                <w:szCs w:val="18"/>
                <w:vertAlign w:val="subscript"/>
              </w:rPr>
              <w:t xml:space="preserve"> </w:t>
            </w:r>
            <w:r>
              <w:rPr>
                <w:rFonts w:hint="eastAsia"/>
                <w:color w:val="auto"/>
                <w:sz w:val="18"/>
                <w:szCs w:val="18"/>
              </w:rPr>
              <w:t>％咪鲜胺乳油1</w:t>
            </w:r>
            <w:r>
              <w:rPr>
                <w:rFonts w:hint="eastAsia"/>
                <w:color w:val="auto"/>
                <w:sz w:val="18"/>
                <w:szCs w:val="18"/>
                <w:vertAlign w:val="subscript"/>
              </w:rPr>
              <w:t xml:space="preserve"> </w:t>
            </w:r>
            <w:r>
              <w:rPr>
                <w:rFonts w:hint="eastAsia"/>
                <w:color w:val="auto"/>
                <w:sz w:val="18"/>
                <w:szCs w:val="18"/>
              </w:rPr>
              <w:t>500倍液，或50％多菌灵可湿性粉剂600～800倍液，或1％申嗪霉素悬浮剂800倍液进行灌根，视植株大小每株灌药液</w:t>
            </w:r>
          </w:p>
          <w:p>
            <w:pPr>
              <w:pStyle w:val="20"/>
              <w:ind w:firstLine="0" w:firstLineChars="0"/>
              <w:rPr>
                <w:color w:val="auto"/>
                <w:sz w:val="18"/>
                <w:szCs w:val="18"/>
              </w:rPr>
            </w:pPr>
            <w:r>
              <w:rPr>
                <w:rFonts w:hint="eastAsia"/>
                <w:color w:val="auto"/>
                <w:sz w:val="18"/>
                <w:szCs w:val="18"/>
              </w:rPr>
              <w:t>0.25</w:t>
            </w:r>
            <w:r>
              <w:rPr>
                <w:rFonts w:hint="eastAsia"/>
                <w:color w:val="auto"/>
                <w:sz w:val="18"/>
                <w:szCs w:val="18"/>
                <w:vertAlign w:val="subscript"/>
              </w:rPr>
              <w:t xml:space="preserve"> </w:t>
            </w:r>
            <w:r>
              <w:rPr>
                <w:rFonts w:hint="eastAsia"/>
                <w:color w:val="auto"/>
                <w:sz w:val="18"/>
                <w:szCs w:val="18"/>
              </w:rPr>
              <w:t>kg～0.5</w:t>
            </w:r>
            <w:r>
              <w:rPr>
                <w:rFonts w:hint="eastAsia"/>
                <w:color w:val="auto"/>
                <w:sz w:val="18"/>
                <w:szCs w:val="18"/>
                <w:vertAlign w:val="subscript"/>
              </w:rPr>
              <w:t xml:space="preserve"> </w:t>
            </w:r>
            <w:r>
              <w:rPr>
                <w:rFonts w:hint="eastAsia"/>
                <w:color w:val="auto"/>
                <w:sz w:val="18"/>
                <w:szCs w:val="18"/>
              </w:rPr>
              <w:t>kg。隔7</w:t>
            </w:r>
            <w:r>
              <w:rPr>
                <w:rFonts w:hint="eastAsia"/>
                <w:color w:val="auto"/>
                <w:sz w:val="18"/>
                <w:szCs w:val="18"/>
                <w:vertAlign w:val="superscript"/>
              </w:rPr>
              <w:t xml:space="preserve"> </w:t>
            </w:r>
            <w:r>
              <w:rPr>
                <w:rFonts w:hint="eastAsia"/>
                <w:color w:val="auto"/>
                <w:sz w:val="18"/>
                <w:szCs w:val="18"/>
              </w:rPr>
              <w:t>d～10</w:t>
            </w:r>
            <w:r>
              <w:rPr>
                <w:rFonts w:hint="eastAsia"/>
                <w:color w:val="auto"/>
                <w:sz w:val="18"/>
                <w:szCs w:val="18"/>
                <w:vertAlign w:val="superscript"/>
              </w:rPr>
              <w:t xml:space="preserve"> </w:t>
            </w:r>
            <w:r>
              <w:rPr>
                <w:rFonts w:hint="eastAsia"/>
                <w:color w:val="auto"/>
                <w:sz w:val="18"/>
                <w:szCs w:val="18"/>
              </w:rPr>
              <w:t>d施药1次，视情况施药2～3次。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242" w:type="dxa"/>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病毒病</w:t>
            </w:r>
          </w:p>
        </w:tc>
        <w:tc>
          <w:tcPr>
            <w:tcW w:w="8328" w:type="dxa"/>
            <w:shd w:val="clear" w:color="auto" w:fill="auto"/>
            <w:noWrap w:val="0"/>
            <w:vAlign w:val="center"/>
          </w:tcPr>
          <w:p>
            <w:pPr>
              <w:pStyle w:val="20"/>
              <w:ind w:firstLine="360"/>
              <w:jc w:val="both"/>
              <w:rPr>
                <w:rFonts w:hint="eastAsia" w:hAnsi="宋体"/>
                <w:color w:val="auto"/>
                <w:sz w:val="18"/>
                <w:szCs w:val="18"/>
              </w:rPr>
            </w:pPr>
            <w:r>
              <w:rPr>
                <w:rFonts w:hint="eastAsia" w:hAnsi="宋体"/>
                <w:color w:val="auto"/>
                <w:sz w:val="18"/>
                <w:szCs w:val="18"/>
              </w:rPr>
              <w:t>发现病株早期，6％寡糖·链蛋白可湿性粉剂（阿泰灵）1</w:t>
            </w:r>
            <w:r>
              <w:rPr>
                <w:rFonts w:hint="eastAsia" w:hAnsi="宋体"/>
                <w:color w:val="auto"/>
                <w:sz w:val="18"/>
                <w:szCs w:val="18"/>
                <w:vertAlign w:val="subscript"/>
              </w:rPr>
              <w:t xml:space="preserve"> </w:t>
            </w:r>
            <w:r>
              <w:rPr>
                <w:rFonts w:hint="eastAsia" w:hAnsi="宋体"/>
                <w:color w:val="auto"/>
                <w:sz w:val="18"/>
                <w:szCs w:val="18"/>
              </w:rPr>
              <w:t>000倍液+8％宁南霉素水剂1</w:t>
            </w:r>
            <w:r>
              <w:rPr>
                <w:rFonts w:hint="eastAsia" w:hAnsi="宋体"/>
                <w:color w:val="auto"/>
                <w:sz w:val="18"/>
                <w:szCs w:val="18"/>
                <w:vertAlign w:val="subscript"/>
              </w:rPr>
              <w:t xml:space="preserve"> </w:t>
            </w:r>
            <w:r>
              <w:rPr>
                <w:rFonts w:hint="eastAsia" w:hAnsi="宋体"/>
                <w:color w:val="auto"/>
                <w:sz w:val="18"/>
                <w:szCs w:val="18"/>
              </w:rPr>
              <w:t>000倍液+40％烯·羟·吗啉胍可溶粉剂1</w:t>
            </w:r>
            <w:r>
              <w:rPr>
                <w:rFonts w:hint="eastAsia" w:hAnsi="宋体"/>
                <w:color w:val="auto"/>
                <w:sz w:val="18"/>
                <w:szCs w:val="18"/>
                <w:vertAlign w:val="subscript"/>
              </w:rPr>
              <w:t xml:space="preserve"> </w:t>
            </w:r>
            <w:r>
              <w:rPr>
                <w:rFonts w:hint="eastAsia" w:hAnsi="宋体"/>
                <w:color w:val="auto"/>
                <w:sz w:val="18"/>
                <w:szCs w:val="18"/>
              </w:rPr>
              <w:t>000倍液+30％噻虫嗪悬浮剂1</w:t>
            </w:r>
            <w:r>
              <w:rPr>
                <w:rFonts w:hint="eastAsia" w:hAnsi="宋体"/>
                <w:color w:val="auto"/>
                <w:sz w:val="18"/>
                <w:szCs w:val="18"/>
                <w:vertAlign w:val="subscript"/>
              </w:rPr>
              <w:t xml:space="preserve"> </w:t>
            </w:r>
            <w:r>
              <w:rPr>
                <w:rFonts w:hint="eastAsia" w:hAnsi="宋体"/>
                <w:color w:val="auto"/>
                <w:sz w:val="18"/>
                <w:szCs w:val="18"/>
              </w:rPr>
              <w:t>500倍液。每隔7</w:t>
            </w:r>
            <w:r>
              <w:rPr>
                <w:rFonts w:hint="eastAsia"/>
                <w:color w:val="auto"/>
                <w:sz w:val="18"/>
                <w:szCs w:val="18"/>
                <w:vertAlign w:val="superscript"/>
              </w:rPr>
              <w:t xml:space="preserve"> </w:t>
            </w:r>
            <w:r>
              <w:rPr>
                <w:rFonts w:hint="eastAsia"/>
                <w:color w:val="auto"/>
                <w:sz w:val="18"/>
                <w:szCs w:val="18"/>
              </w:rPr>
              <w:t>d</w:t>
            </w:r>
            <w:r>
              <w:rPr>
                <w:rFonts w:hint="eastAsia" w:hAnsi="宋体"/>
                <w:color w:val="auto"/>
                <w:sz w:val="18"/>
                <w:szCs w:val="18"/>
              </w:rPr>
              <w:t>～10</w:t>
            </w:r>
            <w:r>
              <w:rPr>
                <w:rFonts w:hint="eastAsia" w:hAnsi="宋体"/>
                <w:color w:val="auto"/>
                <w:sz w:val="18"/>
                <w:szCs w:val="18"/>
                <w:vertAlign w:val="superscript"/>
              </w:rPr>
              <w:t xml:space="preserve"> </w:t>
            </w:r>
            <w:r>
              <w:rPr>
                <w:rFonts w:hint="eastAsia" w:hAnsi="宋体"/>
                <w:color w:val="auto"/>
                <w:sz w:val="18"/>
                <w:szCs w:val="18"/>
              </w:rPr>
              <w:t>d施药1次，共防治2～</w:t>
            </w:r>
          </w:p>
          <w:p>
            <w:pPr>
              <w:pStyle w:val="20"/>
              <w:ind w:firstLine="0" w:firstLineChars="0"/>
              <w:rPr>
                <w:rFonts w:hAnsi="宋体"/>
                <w:color w:val="auto"/>
                <w:sz w:val="18"/>
                <w:szCs w:val="18"/>
              </w:rPr>
            </w:pPr>
            <w:r>
              <w:rPr>
                <w:rFonts w:hint="eastAsia" w:hAnsi="宋体"/>
                <w:color w:val="auto"/>
                <w:sz w:val="18"/>
                <w:szCs w:val="18"/>
              </w:rPr>
              <w:t>3次。</w:t>
            </w:r>
          </w:p>
        </w:tc>
      </w:tr>
    </w:tbl>
    <w:p>
      <w:pPr>
        <w:pStyle w:val="20"/>
        <w:spacing w:after="156" w:afterLines="50"/>
        <w:jc w:val="center"/>
        <w:rPr>
          <w:rFonts w:hint="eastAsia"/>
          <w:color w:val="auto"/>
        </w:rPr>
      </w:pPr>
      <w:r>
        <w:rPr>
          <w:rFonts w:hint="eastAsia" w:ascii="黑体" w:hAnsi="黑体" w:eastAsia="黑体"/>
          <w:color w:val="auto"/>
        </w:rPr>
        <w:t>表A.1　无籽西瓜秋延后栽培主要病虫害防治药剂及使用方法</w:t>
      </w:r>
      <w:r>
        <w:rPr>
          <w:rFonts w:hint="eastAsia"/>
          <w:color w:val="auto"/>
        </w:rPr>
        <w:t>（续）</w:t>
      </w:r>
    </w:p>
    <w:tbl>
      <w:tblPr>
        <w:tblStyle w:val="2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1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tcBorders>
              <w:top w:val="single" w:color="auto" w:sz="8" w:space="0"/>
              <w:bottom w:val="single" w:color="auto" w:sz="8"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防治对象</w:t>
            </w:r>
          </w:p>
        </w:tc>
        <w:tc>
          <w:tcPr>
            <w:tcW w:w="8186" w:type="dxa"/>
            <w:tcBorders>
              <w:top w:val="single" w:color="auto" w:sz="8" w:space="0"/>
              <w:bottom w:val="single" w:color="auto" w:sz="8"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推荐药剂及使用方法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tcBorders>
              <w:top w:val="single" w:color="auto" w:sz="8"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瓜绢螟</w:t>
            </w:r>
          </w:p>
        </w:tc>
        <w:tc>
          <w:tcPr>
            <w:tcW w:w="8186" w:type="dxa"/>
            <w:tcBorders>
              <w:top w:val="single" w:color="auto" w:sz="8" w:space="0"/>
            </w:tcBorders>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在幼虫期（2～3龄期）喷施苏云金杆菌可湿性粉剂500～800倍液，或6％乙基多杀菌素悬浮剂（艾绿士）2</w:t>
            </w:r>
            <w:r>
              <w:rPr>
                <w:rFonts w:hint="eastAsia" w:hAnsi="宋体"/>
                <w:color w:val="auto"/>
                <w:sz w:val="18"/>
                <w:szCs w:val="18"/>
                <w:vertAlign w:val="subscript"/>
              </w:rPr>
              <w:t xml:space="preserve"> </w:t>
            </w:r>
            <w:r>
              <w:rPr>
                <w:rFonts w:hint="eastAsia" w:hAnsi="宋体"/>
                <w:color w:val="auto"/>
                <w:sz w:val="18"/>
                <w:szCs w:val="18"/>
              </w:rPr>
              <w:t>000倍液，或0.5％甲维盐乳油1</w:t>
            </w:r>
            <w:r>
              <w:rPr>
                <w:rFonts w:hint="eastAsia" w:hAnsi="宋体"/>
                <w:color w:val="auto"/>
                <w:sz w:val="18"/>
                <w:szCs w:val="18"/>
                <w:vertAlign w:val="subscript"/>
              </w:rPr>
              <w:t xml:space="preserve"> </w:t>
            </w:r>
            <w:r>
              <w:rPr>
                <w:rFonts w:hint="eastAsia" w:hAnsi="宋体"/>
                <w:color w:val="auto"/>
                <w:sz w:val="18"/>
                <w:szCs w:val="18"/>
              </w:rPr>
              <w:t>000倍液，或0.3％苦参碱水剂600～800倍液，或10％溴氰虫酰胺可分散油悬浮剂（倍内威）1</w:t>
            </w:r>
            <w:r>
              <w:rPr>
                <w:rFonts w:hint="eastAsia" w:hAnsi="宋体"/>
                <w:color w:val="auto"/>
                <w:sz w:val="18"/>
                <w:szCs w:val="18"/>
                <w:vertAlign w:val="subscript"/>
              </w:rPr>
              <w:t xml:space="preserve"> </w:t>
            </w:r>
            <w:r>
              <w:rPr>
                <w:rFonts w:hint="eastAsia" w:hAnsi="宋体"/>
                <w:color w:val="auto"/>
                <w:sz w:val="18"/>
                <w:szCs w:val="18"/>
              </w:rPr>
              <w:t>500倍液，或20％氯虫苯甲酰胺悬浮剂（康宽）5</w:t>
            </w:r>
            <w:r>
              <w:rPr>
                <w:rFonts w:hint="eastAsia" w:hAnsi="宋体"/>
                <w:color w:val="auto"/>
                <w:sz w:val="18"/>
                <w:szCs w:val="18"/>
                <w:vertAlign w:val="subscript"/>
              </w:rPr>
              <w:t xml:space="preserve"> </w:t>
            </w:r>
            <w:r>
              <w:rPr>
                <w:rFonts w:hint="eastAsia" w:hAnsi="宋体"/>
                <w:color w:val="auto"/>
                <w:sz w:val="18"/>
                <w:szCs w:val="18"/>
              </w:rPr>
              <w:t>000倍液，或5％氟啶脲乳油（抑太保）2</w:t>
            </w:r>
            <w:r>
              <w:rPr>
                <w:rFonts w:hint="eastAsia" w:hAnsi="宋体"/>
                <w:color w:val="auto"/>
                <w:sz w:val="18"/>
                <w:szCs w:val="18"/>
                <w:vertAlign w:val="subscript"/>
              </w:rPr>
              <w:t xml:space="preserve"> </w:t>
            </w:r>
            <w:r>
              <w:rPr>
                <w:rFonts w:hint="eastAsia" w:hAnsi="宋体"/>
                <w:color w:val="auto"/>
                <w:sz w:val="18"/>
                <w:szCs w:val="18"/>
              </w:rPr>
              <w:t>000倍液等，隔7</w:t>
            </w:r>
            <w:r>
              <w:rPr>
                <w:rFonts w:hint="eastAsia" w:hAnsi="宋体"/>
                <w:color w:val="auto"/>
                <w:sz w:val="18"/>
                <w:szCs w:val="18"/>
                <w:vertAlign w:val="subscript"/>
              </w:rPr>
              <w:t xml:space="preserve"> </w:t>
            </w:r>
            <w:r>
              <w:rPr>
                <w:rFonts w:hint="eastAsia" w:hAnsi="宋体"/>
                <w:color w:val="auto"/>
                <w:sz w:val="18"/>
                <w:szCs w:val="18"/>
              </w:rPr>
              <w:t>d施药1次，视情况施药2～3次。建议早晨或傍晚虫子出来取食时施药。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瓜实蝇</w:t>
            </w:r>
          </w:p>
        </w:tc>
        <w:tc>
          <w:tcPr>
            <w:tcW w:w="8186" w:type="dxa"/>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药剂可选2.5％多杀霉素悬浮剂1</w:t>
            </w:r>
            <w:r>
              <w:rPr>
                <w:rFonts w:hint="eastAsia" w:hAnsi="宋体"/>
                <w:color w:val="auto"/>
                <w:sz w:val="18"/>
                <w:szCs w:val="18"/>
                <w:vertAlign w:val="subscript"/>
              </w:rPr>
              <w:t xml:space="preserve"> </w:t>
            </w:r>
            <w:r>
              <w:rPr>
                <w:rFonts w:hint="eastAsia" w:hAnsi="宋体"/>
                <w:color w:val="auto"/>
                <w:sz w:val="18"/>
                <w:szCs w:val="18"/>
              </w:rPr>
              <w:t>000倍液，或2.5％溴氰菊酯乳油2</w:t>
            </w:r>
            <w:r>
              <w:rPr>
                <w:rFonts w:hint="eastAsia" w:hAnsi="宋体"/>
                <w:color w:val="auto"/>
                <w:sz w:val="18"/>
                <w:szCs w:val="18"/>
                <w:vertAlign w:val="subscript"/>
              </w:rPr>
              <w:t xml:space="preserve"> </w:t>
            </w:r>
            <w:r>
              <w:rPr>
                <w:rFonts w:hint="eastAsia" w:hAnsi="宋体"/>
                <w:color w:val="auto"/>
                <w:sz w:val="18"/>
                <w:szCs w:val="18"/>
              </w:rPr>
              <w:t>500倍液，或20％氰戊菊酯乳油3</w:t>
            </w:r>
            <w:r>
              <w:rPr>
                <w:rFonts w:hint="eastAsia" w:hAnsi="宋体"/>
                <w:color w:val="auto"/>
                <w:sz w:val="18"/>
                <w:szCs w:val="18"/>
                <w:vertAlign w:val="subscript"/>
              </w:rPr>
              <w:t xml:space="preserve"> </w:t>
            </w:r>
            <w:r>
              <w:rPr>
                <w:rFonts w:hint="eastAsia" w:hAnsi="宋体"/>
                <w:color w:val="auto"/>
                <w:sz w:val="18"/>
                <w:szCs w:val="18"/>
              </w:rPr>
              <w:t>000倍液，或30％灭蝇胺可湿性粉剂3</w:t>
            </w:r>
            <w:r>
              <w:rPr>
                <w:rFonts w:hint="eastAsia" w:hAnsi="宋体"/>
                <w:color w:val="auto"/>
                <w:sz w:val="18"/>
                <w:szCs w:val="18"/>
                <w:vertAlign w:val="subscript"/>
              </w:rPr>
              <w:t xml:space="preserve"> </w:t>
            </w:r>
            <w:r>
              <w:rPr>
                <w:rFonts w:hint="eastAsia" w:hAnsi="宋体"/>
                <w:color w:val="auto"/>
                <w:sz w:val="18"/>
                <w:szCs w:val="18"/>
              </w:rPr>
              <w:t>000倍液，或7.5％鱼藤酮乳油1</w:t>
            </w:r>
            <w:r>
              <w:rPr>
                <w:rFonts w:hint="eastAsia" w:hAnsi="宋体"/>
                <w:color w:val="auto"/>
                <w:sz w:val="18"/>
                <w:szCs w:val="18"/>
                <w:vertAlign w:val="subscript"/>
              </w:rPr>
              <w:t xml:space="preserve"> </w:t>
            </w:r>
            <w:r>
              <w:rPr>
                <w:rFonts w:hint="eastAsia" w:hAnsi="宋体"/>
                <w:color w:val="auto"/>
                <w:sz w:val="18"/>
                <w:szCs w:val="18"/>
              </w:rPr>
              <w:t>500倍液，3</w:t>
            </w:r>
            <w:r>
              <w:rPr>
                <w:rFonts w:hint="eastAsia" w:hAnsi="宋体"/>
                <w:color w:val="auto"/>
                <w:sz w:val="18"/>
                <w:szCs w:val="18"/>
                <w:vertAlign w:val="superscript"/>
              </w:rPr>
              <w:t xml:space="preserve"> </w:t>
            </w:r>
            <w:r>
              <w:rPr>
                <w:rFonts w:hint="eastAsia" w:hAnsi="宋体"/>
                <w:color w:val="auto"/>
                <w:sz w:val="18"/>
                <w:szCs w:val="18"/>
              </w:rPr>
              <w:t>d～5</w:t>
            </w:r>
            <w:r>
              <w:rPr>
                <w:rFonts w:hint="eastAsia" w:hAnsi="宋体"/>
                <w:color w:val="auto"/>
                <w:sz w:val="18"/>
                <w:szCs w:val="18"/>
                <w:vertAlign w:val="superscript"/>
              </w:rPr>
              <w:t xml:space="preserve"> </w:t>
            </w:r>
            <w:r>
              <w:rPr>
                <w:rFonts w:hint="eastAsia" w:hAnsi="宋体"/>
                <w:color w:val="auto"/>
                <w:sz w:val="18"/>
                <w:szCs w:val="18"/>
              </w:rPr>
              <w:t>d施药1次，连喷2～3次。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斜纹夜蛾</w:t>
            </w:r>
          </w:p>
        </w:tc>
        <w:tc>
          <w:tcPr>
            <w:tcW w:w="8186" w:type="dxa"/>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在低龄幼虫盛发期用苏云金杆菌可湿性粉剂500～800倍液，或6％乙基多杀菌素悬浮剂（艾绿士）2</w:t>
            </w:r>
            <w:r>
              <w:rPr>
                <w:rFonts w:hint="eastAsia" w:hAnsi="宋体"/>
                <w:color w:val="auto"/>
                <w:sz w:val="18"/>
                <w:szCs w:val="18"/>
                <w:vertAlign w:val="subscript"/>
              </w:rPr>
              <w:t xml:space="preserve"> </w:t>
            </w:r>
            <w:r>
              <w:rPr>
                <w:rFonts w:hint="eastAsia" w:hAnsi="宋体"/>
                <w:color w:val="auto"/>
                <w:sz w:val="18"/>
                <w:szCs w:val="18"/>
              </w:rPr>
              <w:t>000倍液，或0.5％甲维盐乳油1</w:t>
            </w:r>
            <w:r>
              <w:rPr>
                <w:rFonts w:hint="eastAsia" w:hAnsi="宋体"/>
                <w:color w:val="auto"/>
                <w:sz w:val="18"/>
                <w:szCs w:val="18"/>
                <w:vertAlign w:val="subscript"/>
              </w:rPr>
              <w:t xml:space="preserve"> </w:t>
            </w:r>
            <w:r>
              <w:rPr>
                <w:rFonts w:hint="eastAsia" w:hAnsi="宋体"/>
                <w:color w:val="auto"/>
                <w:sz w:val="18"/>
                <w:szCs w:val="18"/>
              </w:rPr>
              <w:t>000倍液，或0.3％苦参碱水剂600～800倍液，或10％溴氰虫酰胺可分散油悬浮剂（倍内威）1</w:t>
            </w:r>
            <w:r>
              <w:rPr>
                <w:rFonts w:hint="eastAsia" w:hAnsi="宋体"/>
                <w:color w:val="auto"/>
                <w:sz w:val="18"/>
                <w:szCs w:val="18"/>
                <w:vertAlign w:val="subscript"/>
              </w:rPr>
              <w:t xml:space="preserve"> </w:t>
            </w:r>
            <w:r>
              <w:rPr>
                <w:rFonts w:hint="eastAsia" w:hAnsi="宋体"/>
                <w:color w:val="auto"/>
                <w:sz w:val="18"/>
                <w:szCs w:val="18"/>
              </w:rPr>
              <w:t>500倍液，或20％氯虫苯甲酰胺悬浮剂（康宽）5</w:t>
            </w:r>
            <w:r>
              <w:rPr>
                <w:rFonts w:hint="eastAsia" w:hAnsi="宋体"/>
                <w:color w:val="auto"/>
                <w:sz w:val="18"/>
                <w:szCs w:val="18"/>
                <w:vertAlign w:val="subscript"/>
              </w:rPr>
              <w:t xml:space="preserve"> </w:t>
            </w:r>
            <w:r>
              <w:rPr>
                <w:rFonts w:hint="eastAsia" w:hAnsi="宋体"/>
                <w:color w:val="auto"/>
                <w:sz w:val="18"/>
                <w:szCs w:val="18"/>
              </w:rPr>
              <w:t>000倍液，或5％氟啶脲乳油（抑太保）2</w:t>
            </w:r>
            <w:r>
              <w:rPr>
                <w:rFonts w:hint="eastAsia" w:hAnsi="宋体"/>
                <w:color w:val="auto"/>
                <w:sz w:val="18"/>
                <w:szCs w:val="18"/>
                <w:vertAlign w:val="subscript"/>
              </w:rPr>
              <w:t xml:space="preserve"> </w:t>
            </w:r>
            <w:r>
              <w:rPr>
                <w:rFonts w:hint="eastAsia" w:hAnsi="宋体"/>
                <w:color w:val="auto"/>
                <w:sz w:val="18"/>
                <w:szCs w:val="18"/>
              </w:rPr>
              <w:t>000倍液等农药喷杀。隔7</w:t>
            </w:r>
            <w:r>
              <w:rPr>
                <w:rFonts w:hint="eastAsia" w:hAnsi="宋体"/>
                <w:color w:val="auto"/>
                <w:sz w:val="18"/>
                <w:szCs w:val="18"/>
                <w:vertAlign w:val="subscript"/>
              </w:rPr>
              <w:t xml:space="preserve"> </w:t>
            </w:r>
            <w:r>
              <w:rPr>
                <w:rFonts w:hint="eastAsia" w:hAnsi="宋体"/>
                <w:color w:val="auto"/>
                <w:sz w:val="18"/>
                <w:szCs w:val="18"/>
              </w:rPr>
              <w:t>d施药1次，视情况施药2～3次。建议早晨或傍晚虫子出来取食时施药。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瓜蓟马</w:t>
            </w:r>
          </w:p>
        </w:tc>
        <w:tc>
          <w:tcPr>
            <w:tcW w:w="8186" w:type="dxa"/>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当每株虫口有3～5</w:t>
            </w:r>
            <w:r>
              <w:rPr>
                <w:rFonts w:hint="eastAsia" w:hAnsi="宋体"/>
                <w:color w:val="auto"/>
                <w:sz w:val="18"/>
                <w:szCs w:val="18"/>
                <w:vertAlign w:val="subscript"/>
              </w:rPr>
              <w:t xml:space="preserve"> </w:t>
            </w:r>
            <w:r>
              <w:rPr>
                <w:rFonts w:hint="eastAsia" w:hAnsi="宋体"/>
                <w:color w:val="auto"/>
                <w:sz w:val="18"/>
                <w:szCs w:val="18"/>
              </w:rPr>
              <w:t>头时即应喷药防治。可用6％乙基多杀菌素悬浮剂（艾绿士）2</w:t>
            </w:r>
            <w:r>
              <w:rPr>
                <w:rFonts w:hint="eastAsia" w:hAnsi="宋体"/>
                <w:color w:val="auto"/>
                <w:sz w:val="18"/>
                <w:szCs w:val="18"/>
                <w:vertAlign w:val="subscript"/>
              </w:rPr>
              <w:t xml:space="preserve"> </w:t>
            </w:r>
            <w:r>
              <w:rPr>
                <w:rFonts w:hint="eastAsia" w:hAnsi="宋体"/>
                <w:color w:val="auto"/>
                <w:sz w:val="18"/>
                <w:szCs w:val="18"/>
              </w:rPr>
              <w:t>000倍液，或30％噻虫嗪悬浮剂1</w:t>
            </w:r>
            <w:r>
              <w:rPr>
                <w:rFonts w:hint="eastAsia" w:hAnsi="宋体"/>
                <w:color w:val="auto"/>
                <w:sz w:val="18"/>
                <w:szCs w:val="18"/>
                <w:vertAlign w:val="subscript"/>
              </w:rPr>
              <w:t xml:space="preserve"> </w:t>
            </w:r>
            <w:r>
              <w:rPr>
                <w:rFonts w:hint="eastAsia" w:hAnsi="宋体"/>
                <w:color w:val="auto"/>
                <w:sz w:val="18"/>
                <w:szCs w:val="18"/>
              </w:rPr>
              <w:t>500倍液，或10％溴氰虫酰胺可分散油悬浮剂1</w:t>
            </w:r>
            <w:r>
              <w:rPr>
                <w:rFonts w:hint="eastAsia" w:hAnsi="宋体"/>
                <w:color w:val="auto"/>
                <w:sz w:val="18"/>
                <w:szCs w:val="18"/>
                <w:vertAlign w:val="subscript"/>
              </w:rPr>
              <w:t xml:space="preserve"> </w:t>
            </w:r>
            <w:r>
              <w:rPr>
                <w:rFonts w:hint="eastAsia" w:hAnsi="宋体"/>
                <w:color w:val="auto"/>
                <w:sz w:val="18"/>
                <w:szCs w:val="18"/>
              </w:rPr>
              <w:t>500倍液（倍内威），或10％联苯菊酯乳油2</w:t>
            </w:r>
            <w:r>
              <w:rPr>
                <w:rFonts w:hint="eastAsia" w:hAnsi="宋体"/>
                <w:color w:val="auto"/>
                <w:sz w:val="18"/>
                <w:szCs w:val="18"/>
                <w:vertAlign w:val="subscript"/>
              </w:rPr>
              <w:t xml:space="preserve"> </w:t>
            </w:r>
            <w:r>
              <w:rPr>
                <w:rFonts w:hint="eastAsia" w:hAnsi="宋体"/>
                <w:color w:val="auto"/>
                <w:sz w:val="18"/>
                <w:szCs w:val="18"/>
              </w:rPr>
              <w:t>000倍液，或10％烯啶虫胺水剂1</w:t>
            </w:r>
            <w:r>
              <w:rPr>
                <w:rFonts w:hint="eastAsia" w:hAnsi="宋体"/>
                <w:color w:val="auto"/>
                <w:sz w:val="18"/>
                <w:szCs w:val="18"/>
                <w:vertAlign w:val="subscript"/>
              </w:rPr>
              <w:t xml:space="preserve"> </w:t>
            </w:r>
            <w:r>
              <w:rPr>
                <w:rFonts w:hint="eastAsia" w:hAnsi="宋体"/>
                <w:color w:val="auto"/>
                <w:sz w:val="18"/>
                <w:szCs w:val="18"/>
              </w:rPr>
              <w:t>500倍液，或3％啶虫脒乳油2</w:t>
            </w:r>
            <w:r>
              <w:rPr>
                <w:rFonts w:hint="eastAsia" w:hAnsi="宋体"/>
                <w:color w:val="auto"/>
                <w:sz w:val="18"/>
                <w:szCs w:val="18"/>
                <w:vertAlign w:val="subscript"/>
              </w:rPr>
              <w:t xml:space="preserve"> </w:t>
            </w:r>
            <w:r>
              <w:rPr>
                <w:rFonts w:hint="eastAsia" w:hAnsi="宋体"/>
                <w:color w:val="auto"/>
                <w:sz w:val="18"/>
                <w:szCs w:val="18"/>
              </w:rPr>
              <w:t>000倍液，或7.5％鱼藤酮乳油1</w:t>
            </w:r>
            <w:r>
              <w:rPr>
                <w:rFonts w:hint="eastAsia" w:hAnsi="宋体"/>
                <w:color w:val="auto"/>
                <w:sz w:val="18"/>
                <w:szCs w:val="18"/>
                <w:vertAlign w:val="subscript"/>
              </w:rPr>
              <w:t xml:space="preserve"> </w:t>
            </w:r>
            <w:r>
              <w:rPr>
                <w:rFonts w:hint="eastAsia" w:hAnsi="宋体"/>
                <w:color w:val="auto"/>
                <w:sz w:val="18"/>
                <w:szCs w:val="18"/>
              </w:rPr>
              <w:t>500倍液喷雾，</w:t>
            </w:r>
            <w:r>
              <w:rPr>
                <w:color w:val="auto"/>
                <w:sz w:val="18"/>
                <w:szCs w:val="18"/>
              </w:rPr>
              <w:t>隔7</w:t>
            </w:r>
            <w:r>
              <w:rPr>
                <w:color w:val="auto"/>
                <w:sz w:val="18"/>
                <w:szCs w:val="18"/>
                <w:vertAlign w:val="subscript"/>
              </w:rPr>
              <w:t xml:space="preserve"> </w:t>
            </w:r>
            <w:r>
              <w:rPr>
                <w:color w:val="auto"/>
                <w:sz w:val="18"/>
                <w:szCs w:val="18"/>
              </w:rPr>
              <w:t>d～10</w:t>
            </w:r>
            <w:r>
              <w:rPr>
                <w:color w:val="auto"/>
                <w:sz w:val="18"/>
                <w:szCs w:val="18"/>
                <w:vertAlign w:val="subscript"/>
              </w:rPr>
              <w:t xml:space="preserve"> </w:t>
            </w:r>
            <w:r>
              <w:rPr>
                <w:color w:val="auto"/>
                <w:sz w:val="18"/>
                <w:szCs w:val="18"/>
              </w:rPr>
              <w:t>d施药1次，视情况施药2～3次</w:t>
            </w:r>
            <w:r>
              <w:rPr>
                <w:rFonts w:hint="eastAsia"/>
                <w:color w:val="auto"/>
                <w:sz w:val="18"/>
                <w:szCs w:val="18"/>
              </w:rPr>
              <w:t>，</w:t>
            </w:r>
            <w:r>
              <w:rPr>
                <w:color w:val="auto"/>
                <w:sz w:val="18"/>
                <w:szCs w:val="18"/>
              </w:rPr>
              <w:t>注意喷杀叶背面的虫体</w:t>
            </w:r>
            <w:r>
              <w:rPr>
                <w:rFonts w:hint="eastAsia" w:hAnsi="宋体"/>
                <w:color w:val="auto"/>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tcBorders>
              <w:bottom w:val="single" w:color="auto" w:sz="4"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瓜蚜</w:t>
            </w:r>
          </w:p>
        </w:tc>
        <w:tc>
          <w:tcPr>
            <w:tcW w:w="8186" w:type="dxa"/>
            <w:tcBorders>
              <w:bottom w:val="single" w:color="auto" w:sz="4" w:space="0"/>
            </w:tcBorders>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可喷施30％噻虫嗪悬浮剂1</w:t>
            </w:r>
            <w:r>
              <w:rPr>
                <w:rFonts w:hint="eastAsia" w:hAnsi="宋体"/>
                <w:color w:val="auto"/>
                <w:sz w:val="18"/>
                <w:szCs w:val="18"/>
                <w:vertAlign w:val="subscript"/>
              </w:rPr>
              <w:t xml:space="preserve"> </w:t>
            </w:r>
            <w:r>
              <w:rPr>
                <w:rFonts w:hint="eastAsia" w:hAnsi="宋体"/>
                <w:color w:val="auto"/>
                <w:sz w:val="18"/>
                <w:szCs w:val="18"/>
              </w:rPr>
              <w:t>500倍液，或10％溴氰虫酰胺可分散油悬浮剂（倍内威）1</w:t>
            </w:r>
            <w:r>
              <w:rPr>
                <w:rFonts w:hint="eastAsia" w:hAnsi="宋体"/>
                <w:color w:val="auto"/>
                <w:sz w:val="18"/>
                <w:szCs w:val="18"/>
                <w:vertAlign w:val="subscript"/>
              </w:rPr>
              <w:t xml:space="preserve"> </w:t>
            </w:r>
            <w:r>
              <w:rPr>
                <w:rFonts w:hint="eastAsia" w:hAnsi="宋体"/>
                <w:color w:val="auto"/>
                <w:sz w:val="18"/>
                <w:szCs w:val="18"/>
              </w:rPr>
              <w:t>500倍液，或10％联苯菊酯乳油2</w:t>
            </w:r>
            <w:r>
              <w:rPr>
                <w:rFonts w:hint="eastAsia" w:hAnsi="宋体"/>
                <w:color w:val="auto"/>
                <w:sz w:val="18"/>
                <w:szCs w:val="18"/>
                <w:vertAlign w:val="subscript"/>
              </w:rPr>
              <w:t xml:space="preserve"> </w:t>
            </w:r>
            <w:r>
              <w:rPr>
                <w:rFonts w:hint="eastAsia" w:hAnsi="宋体"/>
                <w:color w:val="auto"/>
                <w:sz w:val="18"/>
                <w:szCs w:val="18"/>
              </w:rPr>
              <w:t>000倍液，或10％烯啶虫胺水剂1</w:t>
            </w:r>
            <w:r>
              <w:rPr>
                <w:rFonts w:hint="eastAsia" w:hAnsi="宋体"/>
                <w:color w:val="auto"/>
                <w:sz w:val="18"/>
                <w:szCs w:val="18"/>
                <w:vertAlign w:val="subscript"/>
              </w:rPr>
              <w:t xml:space="preserve"> </w:t>
            </w:r>
            <w:r>
              <w:rPr>
                <w:rFonts w:hint="eastAsia" w:hAnsi="宋体"/>
                <w:color w:val="auto"/>
                <w:sz w:val="18"/>
                <w:szCs w:val="18"/>
              </w:rPr>
              <w:t>500倍液，或3％啶虫脒乳油2</w:t>
            </w:r>
            <w:r>
              <w:rPr>
                <w:rFonts w:hint="eastAsia" w:hAnsi="宋体"/>
                <w:color w:val="auto"/>
                <w:sz w:val="18"/>
                <w:szCs w:val="18"/>
                <w:vertAlign w:val="subscript"/>
              </w:rPr>
              <w:t xml:space="preserve"> </w:t>
            </w:r>
            <w:r>
              <w:rPr>
                <w:rFonts w:hint="eastAsia" w:hAnsi="宋体"/>
                <w:color w:val="auto"/>
                <w:sz w:val="18"/>
                <w:szCs w:val="18"/>
              </w:rPr>
              <w:t>000倍液，或7.5％鱼藤酮乳油1</w:t>
            </w:r>
            <w:r>
              <w:rPr>
                <w:rFonts w:hint="eastAsia" w:hAnsi="宋体"/>
                <w:color w:val="auto"/>
                <w:sz w:val="18"/>
                <w:szCs w:val="18"/>
                <w:vertAlign w:val="subscript"/>
              </w:rPr>
              <w:t xml:space="preserve"> </w:t>
            </w:r>
            <w:r>
              <w:rPr>
                <w:rFonts w:hint="eastAsia" w:hAnsi="宋体"/>
                <w:color w:val="auto"/>
                <w:sz w:val="18"/>
                <w:szCs w:val="18"/>
              </w:rPr>
              <w:t>500倍液。</w:t>
            </w:r>
            <w:r>
              <w:rPr>
                <w:color w:val="auto"/>
                <w:sz w:val="18"/>
                <w:szCs w:val="18"/>
              </w:rPr>
              <w:t>隔7</w:t>
            </w:r>
            <w:r>
              <w:rPr>
                <w:color w:val="auto"/>
                <w:sz w:val="18"/>
                <w:szCs w:val="18"/>
                <w:vertAlign w:val="subscript"/>
              </w:rPr>
              <w:t xml:space="preserve"> </w:t>
            </w:r>
            <w:r>
              <w:rPr>
                <w:color w:val="auto"/>
                <w:sz w:val="18"/>
                <w:szCs w:val="18"/>
              </w:rPr>
              <w:t>d～10</w:t>
            </w:r>
            <w:r>
              <w:rPr>
                <w:color w:val="auto"/>
                <w:sz w:val="18"/>
                <w:szCs w:val="18"/>
                <w:vertAlign w:val="subscript"/>
              </w:rPr>
              <w:t xml:space="preserve"> </w:t>
            </w:r>
            <w:r>
              <w:rPr>
                <w:color w:val="auto"/>
                <w:sz w:val="18"/>
                <w:szCs w:val="18"/>
              </w:rPr>
              <w:t>d施药1次，视情况施药2～3次</w:t>
            </w:r>
            <w:r>
              <w:rPr>
                <w:rFonts w:hint="eastAsia"/>
                <w:color w:val="auto"/>
                <w:sz w:val="18"/>
                <w:szCs w:val="18"/>
              </w:rPr>
              <w:t>，</w:t>
            </w:r>
            <w:r>
              <w:rPr>
                <w:color w:val="auto"/>
                <w:sz w:val="18"/>
                <w:szCs w:val="18"/>
              </w:rPr>
              <w:t>注意喷杀叶背面的虫体。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tcBorders>
              <w:top w:val="single" w:color="auto" w:sz="4" w:space="0"/>
              <w:bottom w:val="single" w:color="auto" w:sz="8"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斑潜蝇</w:t>
            </w:r>
          </w:p>
        </w:tc>
        <w:tc>
          <w:tcPr>
            <w:tcW w:w="8186" w:type="dxa"/>
            <w:tcBorders>
              <w:top w:val="single" w:color="auto" w:sz="4" w:space="0"/>
              <w:bottom w:val="single" w:color="auto" w:sz="8" w:space="0"/>
            </w:tcBorders>
            <w:shd w:val="clear" w:color="auto" w:fill="auto"/>
            <w:noWrap w:val="0"/>
            <w:vAlign w:val="center"/>
          </w:tcPr>
          <w:p>
            <w:pPr>
              <w:pStyle w:val="20"/>
              <w:ind w:firstLine="360"/>
              <w:rPr>
                <w:rFonts w:hint="eastAsia" w:hAnsi="宋体"/>
                <w:color w:val="auto"/>
                <w:sz w:val="18"/>
                <w:szCs w:val="18"/>
              </w:rPr>
            </w:pPr>
            <w:r>
              <w:rPr>
                <w:rFonts w:hint="eastAsia" w:hAnsi="宋体"/>
                <w:color w:val="auto"/>
                <w:sz w:val="18"/>
                <w:szCs w:val="18"/>
              </w:rPr>
              <w:t>可选择10％溴氰虫酰胺可分散油悬浮剂（倍内威）1</w:t>
            </w:r>
            <w:r>
              <w:rPr>
                <w:rFonts w:hint="eastAsia" w:hAnsi="宋体"/>
                <w:color w:val="auto"/>
                <w:sz w:val="18"/>
                <w:szCs w:val="18"/>
                <w:vertAlign w:val="subscript"/>
              </w:rPr>
              <w:t xml:space="preserve"> </w:t>
            </w:r>
            <w:r>
              <w:rPr>
                <w:rFonts w:hint="eastAsia" w:hAnsi="宋体"/>
                <w:color w:val="auto"/>
                <w:sz w:val="18"/>
                <w:szCs w:val="18"/>
              </w:rPr>
              <w:t>500倍液，或0.5％甲维盐乳油1</w:t>
            </w:r>
            <w:r>
              <w:rPr>
                <w:rFonts w:hint="eastAsia" w:hAnsi="宋体"/>
                <w:color w:val="auto"/>
                <w:sz w:val="18"/>
                <w:szCs w:val="18"/>
                <w:vertAlign w:val="superscript"/>
              </w:rPr>
              <w:t xml:space="preserve"> </w:t>
            </w:r>
            <w:r>
              <w:rPr>
                <w:rFonts w:hint="eastAsia" w:hAnsi="宋体"/>
                <w:color w:val="auto"/>
                <w:sz w:val="18"/>
                <w:szCs w:val="18"/>
              </w:rPr>
              <w:t>000倍液，或30％灭蝇胺可湿性粉剂3</w:t>
            </w:r>
            <w:r>
              <w:rPr>
                <w:rFonts w:hint="eastAsia" w:hAnsi="宋体"/>
                <w:color w:val="auto"/>
                <w:sz w:val="18"/>
                <w:szCs w:val="18"/>
                <w:vertAlign w:val="subscript"/>
              </w:rPr>
              <w:t xml:space="preserve"> </w:t>
            </w:r>
            <w:r>
              <w:rPr>
                <w:rFonts w:hint="eastAsia" w:hAnsi="宋体"/>
                <w:color w:val="auto"/>
                <w:sz w:val="18"/>
                <w:szCs w:val="18"/>
              </w:rPr>
              <w:t>000倍液，或1％阿维菌素乳油1</w:t>
            </w:r>
            <w:r>
              <w:rPr>
                <w:rFonts w:hint="eastAsia" w:hAnsi="宋体"/>
                <w:color w:val="auto"/>
                <w:sz w:val="18"/>
                <w:szCs w:val="18"/>
                <w:vertAlign w:val="subscript"/>
              </w:rPr>
              <w:t xml:space="preserve"> </w:t>
            </w:r>
            <w:r>
              <w:rPr>
                <w:rFonts w:hint="eastAsia" w:hAnsi="宋体"/>
                <w:color w:val="auto"/>
                <w:sz w:val="18"/>
                <w:szCs w:val="18"/>
              </w:rPr>
              <w:t>500倍液，或2.5％溴氰菊酯乳油（敌杀死）</w:t>
            </w:r>
          </w:p>
          <w:p>
            <w:pPr>
              <w:pStyle w:val="20"/>
              <w:ind w:firstLine="0" w:firstLineChars="0"/>
              <w:rPr>
                <w:rFonts w:hAnsi="宋体"/>
                <w:color w:val="auto"/>
                <w:sz w:val="18"/>
                <w:szCs w:val="18"/>
              </w:rPr>
            </w:pPr>
            <w:r>
              <w:rPr>
                <w:rFonts w:hint="eastAsia" w:hAnsi="宋体"/>
                <w:color w:val="auto"/>
                <w:sz w:val="18"/>
                <w:szCs w:val="18"/>
              </w:rPr>
              <w:t>3 000倍液，每隔7</w:t>
            </w:r>
            <w:r>
              <w:rPr>
                <w:rFonts w:hint="eastAsia" w:hAnsi="宋体"/>
                <w:color w:val="auto"/>
                <w:sz w:val="18"/>
                <w:szCs w:val="18"/>
                <w:vertAlign w:val="superscript"/>
              </w:rPr>
              <w:t xml:space="preserve"> </w:t>
            </w:r>
            <w:r>
              <w:rPr>
                <w:rFonts w:hint="eastAsia" w:hAnsi="宋体"/>
                <w:color w:val="auto"/>
                <w:sz w:val="18"/>
                <w:szCs w:val="18"/>
              </w:rPr>
              <w:t>d施药1次，连续施药2～3次。注意药剂交替使用。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384" w:type="dxa"/>
            <w:tcBorders>
              <w:top w:val="single" w:color="auto" w:sz="4" w:space="0"/>
              <w:bottom w:val="single" w:color="auto" w:sz="8" w:space="0"/>
            </w:tcBorders>
            <w:shd w:val="clear" w:color="auto" w:fill="auto"/>
            <w:noWrap w:val="0"/>
            <w:vAlign w:val="center"/>
          </w:tcPr>
          <w:p>
            <w:pPr>
              <w:pStyle w:val="20"/>
              <w:ind w:firstLine="0" w:firstLineChars="0"/>
              <w:jc w:val="center"/>
              <w:rPr>
                <w:rFonts w:hAnsi="宋体"/>
                <w:color w:val="auto"/>
                <w:sz w:val="18"/>
                <w:szCs w:val="18"/>
              </w:rPr>
            </w:pPr>
            <w:r>
              <w:rPr>
                <w:rFonts w:hint="eastAsia" w:hAnsi="宋体"/>
                <w:color w:val="auto"/>
                <w:sz w:val="18"/>
                <w:szCs w:val="18"/>
              </w:rPr>
              <w:t>叶螨</w:t>
            </w:r>
          </w:p>
        </w:tc>
        <w:tc>
          <w:tcPr>
            <w:tcW w:w="8186" w:type="dxa"/>
            <w:tcBorders>
              <w:top w:val="single" w:color="auto" w:sz="4" w:space="0"/>
              <w:bottom w:val="single" w:color="auto" w:sz="8" w:space="0"/>
            </w:tcBorders>
            <w:shd w:val="clear" w:color="auto" w:fill="auto"/>
            <w:noWrap w:val="0"/>
            <w:vAlign w:val="center"/>
          </w:tcPr>
          <w:p>
            <w:pPr>
              <w:pStyle w:val="20"/>
              <w:ind w:firstLine="360"/>
              <w:rPr>
                <w:rFonts w:hAnsi="宋体"/>
                <w:color w:val="auto"/>
                <w:sz w:val="18"/>
                <w:szCs w:val="18"/>
              </w:rPr>
            </w:pPr>
            <w:r>
              <w:rPr>
                <w:rFonts w:hint="eastAsia" w:hAnsi="宋体"/>
                <w:color w:val="auto"/>
                <w:sz w:val="18"/>
                <w:szCs w:val="18"/>
              </w:rPr>
              <w:t>40％联肼·乙螨唑悬浮剂2</w:t>
            </w:r>
            <w:r>
              <w:rPr>
                <w:rFonts w:hint="eastAsia" w:hAnsi="宋体"/>
                <w:color w:val="auto"/>
                <w:sz w:val="18"/>
                <w:szCs w:val="18"/>
                <w:vertAlign w:val="superscript"/>
              </w:rPr>
              <w:t xml:space="preserve"> </w:t>
            </w:r>
            <w:r>
              <w:rPr>
                <w:rFonts w:hint="eastAsia" w:hAnsi="宋体"/>
                <w:color w:val="auto"/>
                <w:sz w:val="18"/>
                <w:szCs w:val="18"/>
              </w:rPr>
              <w:t>000～2</w:t>
            </w:r>
            <w:r>
              <w:rPr>
                <w:rFonts w:hint="eastAsia" w:hAnsi="宋体"/>
                <w:color w:val="auto"/>
                <w:sz w:val="18"/>
                <w:szCs w:val="18"/>
                <w:vertAlign w:val="superscript"/>
              </w:rPr>
              <w:t xml:space="preserve"> </w:t>
            </w:r>
            <w:r>
              <w:rPr>
                <w:rFonts w:hint="eastAsia" w:hAnsi="宋体"/>
                <w:color w:val="auto"/>
                <w:sz w:val="18"/>
                <w:szCs w:val="18"/>
              </w:rPr>
              <w:t>500倍液、 22％阿维·螺螨酯悬浮剂4</w:t>
            </w:r>
            <w:r>
              <w:rPr>
                <w:rFonts w:hint="eastAsia" w:hAnsi="宋体"/>
                <w:color w:val="auto"/>
                <w:sz w:val="18"/>
                <w:szCs w:val="18"/>
                <w:vertAlign w:val="subscript"/>
              </w:rPr>
              <w:t xml:space="preserve"> </w:t>
            </w:r>
            <w:r>
              <w:rPr>
                <w:rFonts w:hint="eastAsia" w:hAnsi="宋体"/>
                <w:color w:val="auto"/>
                <w:sz w:val="18"/>
                <w:szCs w:val="18"/>
              </w:rPr>
              <w:t>000～6</w:t>
            </w:r>
            <w:r>
              <w:rPr>
                <w:rFonts w:hint="eastAsia" w:hAnsi="宋体"/>
                <w:color w:val="auto"/>
                <w:sz w:val="18"/>
                <w:szCs w:val="18"/>
                <w:vertAlign w:val="subscript"/>
              </w:rPr>
              <w:t xml:space="preserve"> </w:t>
            </w:r>
            <w:r>
              <w:rPr>
                <w:rFonts w:hint="eastAsia" w:hAnsi="宋体"/>
                <w:color w:val="auto"/>
                <w:sz w:val="18"/>
                <w:szCs w:val="18"/>
              </w:rPr>
              <w:t>000倍液、10.5％阿维·哒螨灵乳油1</w:t>
            </w:r>
            <w:r>
              <w:rPr>
                <w:rFonts w:hint="eastAsia" w:hAnsi="宋体"/>
                <w:color w:val="auto"/>
                <w:sz w:val="18"/>
                <w:szCs w:val="18"/>
                <w:vertAlign w:val="subscript"/>
              </w:rPr>
              <w:t xml:space="preserve"> </w:t>
            </w:r>
            <w:r>
              <w:rPr>
                <w:rFonts w:hint="eastAsia" w:hAnsi="宋体"/>
                <w:color w:val="auto"/>
                <w:sz w:val="18"/>
                <w:szCs w:val="18"/>
              </w:rPr>
              <w:t>000～1</w:t>
            </w:r>
            <w:r>
              <w:rPr>
                <w:rFonts w:hint="eastAsia" w:hAnsi="宋体"/>
                <w:color w:val="auto"/>
                <w:sz w:val="18"/>
                <w:szCs w:val="18"/>
                <w:vertAlign w:val="subscript"/>
              </w:rPr>
              <w:t xml:space="preserve"> </w:t>
            </w:r>
            <w:r>
              <w:rPr>
                <w:rFonts w:hint="eastAsia" w:hAnsi="宋体"/>
                <w:color w:val="auto"/>
                <w:sz w:val="18"/>
                <w:szCs w:val="18"/>
              </w:rPr>
              <w:t>500倍液、50％溴螨酯乳油1</w:t>
            </w:r>
            <w:r>
              <w:rPr>
                <w:rFonts w:hint="eastAsia" w:hAnsi="宋体"/>
                <w:color w:val="auto"/>
                <w:sz w:val="18"/>
                <w:szCs w:val="18"/>
                <w:vertAlign w:val="subscript"/>
              </w:rPr>
              <w:t xml:space="preserve"> </w:t>
            </w:r>
            <w:r>
              <w:rPr>
                <w:rFonts w:hint="eastAsia" w:hAnsi="宋体"/>
                <w:color w:val="auto"/>
                <w:sz w:val="18"/>
                <w:szCs w:val="18"/>
              </w:rPr>
              <w:t>500～2</w:t>
            </w:r>
            <w:r>
              <w:rPr>
                <w:rFonts w:hint="eastAsia" w:hAnsi="宋体"/>
                <w:color w:val="auto"/>
                <w:sz w:val="18"/>
                <w:szCs w:val="18"/>
                <w:vertAlign w:val="subscript"/>
              </w:rPr>
              <w:t xml:space="preserve"> </w:t>
            </w:r>
            <w:r>
              <w:rPr>
                <w:rFonts w:hint="eastAsia" w:hAnsi="宋体"/>
                <w:color w:val="auto"/>
                <w:sz w:val="18"/>
                <w:szCs w:val="18"/>
              </w:rPr>
              <w:t>000倍液、7.</w:t>
            </w:r>
            <w:bookmarkStart w:id="22" w:name="_GoBack"/>
            <w:bookmarkEnd w:id="22"/>
            <w:r>
              <w:rPr>
                <w:rFonts w:hint="eastAsia" w:hAnsi="宋体"/>
                <w:color w:val="auto"/>
                <w:sz w:val="18"/>
                <w:szCs w:val="18"/>
              </w:rPr>
              <w:t>5％鱼藤酮乳油1</w:t>
            </w:r>
            <w:r>
              <w:rPr>
                <w:rFonts w:hint="eastAsia" w:hAnsi="宋体"/>
                <w:color w:val="auto"/>
                <w:sz w:val="18"/>
                <w:szCs w:val="18"/>
                <w:vertAlign w:val="subscript"/>
              </w:rPr>
              <w:t xml:space="preserve"> </w:t>
            </w:r>
            <w:r>
              <w:rPr>
                <w:rFonts w:hint="eastAsia" w:hAnsi="宋体"/>
                <w:color w:val="auto"/>
                <w:sz w:val="18"/>
                <w:szCs w:val="18"/>
              </w:rPr>
              <w:t>500倍液。</w:t>
            </w:r>
            <w:r>
              <w:rPr>
                <w:color w:val="auto"/>
                <w:sz w:val="18"/>
                <w:szCs w:val="18"/>
              </w:rPr>
              <w:t>发生初期喷施药液于虫体及受害部位上，隔7</w:t>
            </w:r>
            <w:r>
              <w:rPr>
                <w:color w:val="auto"/>
                <w:sz w:val="18"/>
                <w:szCs w:val="18"/>
                <w:vertAlign w:val="subscript"/>
              </w:rPr>
              <w:t xml:space="preserve"> </w:t>
            </w:r>
            <w:r>
              <w:rPr>
                <w:color w:val="auto"/>
                <w:sz w:val="18"/>
                <w:szCs w:val="18"/>
              </w:rPr>
              <w:t>d～10</w:t>
            </w:r>
            <w:r>
              <w:rPr>
                <w:color w:val="auto"/>
                <w:sz w:val="18"/>
                <w:szCs w:val="18"/>
                <w:vertAlign w:val="subscript"/>
              </w:rPr>
              <w:t xml:space="preserve"> </w:t>
            </w:r>
            <w:r>
              <w:rPr>
                <w:color w:val="auto"/>
                <w:sz w:val="18"/>
                <w:szCs w:val="18"/>
              </w:rPr>
              <w:t>d施药1次，视情况施药2～3次。注意喷杀叶背面的虫体</w:t>
            </w:r>
            <w:r>
              <w:rPr>
                <w:rFonts w:hint="eastAsia"/>
                <w:color w:val="auto"/>
                <w:sz w:val="18"/>
                <w:szCs w:val="18"/>
              </w:rPr>
              <w:t>。</w:t>
            </w:r>
          </w:p>
        </w:tc>
      </w:tr>
    </w:tbl>
    <w:p>
      <w:pPr>
        <w:pStyle w:val="20"/>
        <w:spacing w:before="249" w:beforeLines="80"/>
        <w:jc w:val="center"/>
      </w:pPr>
      <w:r>
        <w:rPr>
          <w:rFonts w:hint="eastAsia" w:hAnsi="宋体"/>
          <w:szCs w:val="21"/>
        </w:rPr>
        <w:pict>
          <v:rect id="_x0000_i1025" o:spt="1" style="height:1.2pt;width:116.95pt;" fillcolor="#000000" filled="t" stroked="f" coordsize="21600,21600" o:hr="t" o:hrstd="t" o:hrnoshade="t" o:hrpct="250" o:hralign="center">
            <v:path/>
            <v:fill on="t" focussize="0,0"/>
            <v:stroke on="f"/>
            <v:imagedata o:title=""/>
            <o:lock v:ext="edit"/>
            <w10:wrap type="none"/>
            <w10:anchorlock/>
          </v:rect>
        </w:pict>
      </w:r>
    </w:p>
    <w:sectPr>
      <w:pgSz w:w="11906" w:h="16838"/>
      <w:pgMar w:top="567" w:right="1134" w:bottom="1134" w:left="1417"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方正书宋_GBK">
    <w:altName w:val="宋体"/>
    <w:panose1 w:val="00000000000000000000"/>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PAGE  \* MERGEFORMAT </w:instrText>
    </w:r>
    <w:r>
      <w:fldChar w:fldCharType="separate"/>
    </w:r>
    <w:r>
      <w:rPr>
        <w:lang/>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PAGE  \* MERGEFORMAT </w:instrText>
    </w:r>
    <w:r>
      <w:fldChar w:fldCharType="separate"/>
    </w:r>
    <w:r>
      <w:rPr>
        <w:lang/>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t>DB45/T XXXX—2020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DB45/T XXXX—2020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5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1"/>
      <w:suff w:val="nothing"/>
      <w:lvlText w:val="%1.%2.%3　"/>
      <w:lvlJc w:val="left"/>
      <w:pPr>
        <w:ind w:left="0" w:firstLine="0"/>
      </w:pPr>
      <w:rPr>
        <w:rFonts w:hint="eastAsia" w:ascii="黑体" w:hAnsi="Times New Roman" w:eastAsia="黑体"/>
        <w:b w:val="0"/>
        <w:i w:val="0"/>
        <w:sz w:val="21"/>
      </w:rPr>
    </w:lvl>
    <w:lvl w:ilvl="3" w:tentative="0">
      <w:start w:val="1"/>
      <w:numFmt w:val="decimal"/>
      <w:pStyle w:val="46"/>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1"/>
      <w:suff w:val="space"/>
      <w:lvlText w:val="%1"/>
      <w:lvlJc w:val="left"/>
      <w:pPr>
        <w:ind w:left="623" w:hanging="425"/>
      </w:pPr>
      <w:rPr>
        <w:rFonts w:hint="eastAsia"/>
      </w:rPr>
    </w:lvl>
    <w:lvl w:ilvl="1" w:tentative="0">
      <w:start w:val="1"/>
      <w:numFmt w:val="decimal"/>
      <w:pStyle w:val="9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3"/>
      <w:suff w:val="nothing"/>
      <w:lvlText w:val="%1——"/>
      <w:lvlJc w:val="left"/>
      <w:pPr>
        <w:ind w:left="833" w:hanging="408"/>
      </w:pPr>
      <w:rPr>
        <w:rFonts w:hint="eastAsia"/>
      </w:rPr>
    </w:lvl>
    <w:lvl w:ilvl="1" w:tentative="0">
      <w:start w:val="1"/>
      <w:numFmt w:val="bullet"/>
      <w:pStyle w:val="44"/>
      <w:lvlText w:val=""/>
      <w:lvlJc w:val="left"/>
      <w:pPr>
        <w:tabs>
          <w:tab w:val="left" w:pos="760"/>
        </w:tabs>
        <w:ind w:left="1264" w:hanging="413"/>
      </w:pPr>
      <w:rPr>
        <w:rFonts w:hint="default" w:ascii="Symbol" w:hAnsi="Symbol"/>
        <w:color w:val="auto"/>
      </w:rPr>
    </w:lvl>
    <w:lvl w:ilvl="2" w:tentative="0">
      <w:start w:val="1"/>
      <w:numFmt w:val="bullet"/>
      <w:pStyle w:val="5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9"/>
      <w:lvlText w:val="%2)"/>
      <w:lvlJc w:val="left"/>
      <w:pPr>
        <w:tabs>
          <w:tab w:val="left" w:pos="1260"/>
        </w:tabs>
        <w:ind w:left="1259" w:hanging="419"/>
      </w:pPr>
      <w:rPr>
        <w:rFonts w:hint="eastAsia"/>
      </w:rPr>
    </w:lvl>
    <w:lvl w:ilvl="2" w:tentative="0">
      <w:start w:val="1"/>
      <w:numFmt w:val="decimal"/>
      <w:pStyle w:val="5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0"/>
      <w:lvlText w:val="%1"/>
      <w:lvlJc w:val="left"/>
      <w:pPr>
        <w:tabs>
          <w:tab w:val="left" w:pos="0"/>
        </w:tabs>
        <w:ind w:left="0" w:hanging="425"/>
      </w:pPr>
      <w:rPr>
        <w:rFonts w:hint="eastAsia"/>
      </w:rPr>
    </w:lvl>
    <w:lvl w:ilvl="1" w:tentative="0">
      <w:start w:val="1"/>
      <w:numFmt w:val="decimal"/>
      <w:pStyle w:val="8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6"/>
      <w:suff w:val="nothing"/>
      <w:lvlText w:val="%1.%2.%3　"/>
      <w:lvlJc w:val="left"/>
      <w:pPr>
        <w:ind w:left="0" w:firstLine="0"/>
      </w:pPr>
      <w:rPr>
        <w:rFonts w:hint="eastAsia" w:ascii="黑体" w:hAnsi="Times New Roman" w:eastAsia="黑体"/>
        <w:b w:val="0"/>
        <w:i w:val="0"/>
        <w:sz w:val="21"/>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pStyle w:val="86"/>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9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98"/>
      <w:lvlText w:val="%1)"/>
      <w:lvlJc w:val="left"/>
      <w:pPr>
        <w:tabs>
          <w:tab w:val="left" w:pos="839"/>
        </w:tabs>
        <w:ind w:left="839" w:hanging="419"/>
      </w:pPr>
      <w:rPr>
        <w:rFonts w:hint="eastAsia" w:ascii="宋体" w:eastAsia="宋体"/>
        <w:b w:val="0"/>
        <w:i w:val="0"/>
        <w:sz w:val="21"/>
      </w:rPr>
    </w:lvl>
    <w:lvl w:ilvl="1" w:tentative="0">
      <w:start w:val="1"/>
      <w:numFmt w:val="decimal"/>
      <w:pStyle w:val="8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1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1" w:cryptProviderType="rsaFull" w:cryptAlgorithmClass="hash" w:cryptAlgorithmType="typeAny" w:cryptAlgorithmSid="4" w:cryptSpinCount="0" w:hash="22EfFAQZSIpOCsd6qYSYnqfr06M=" w:salt="WylJKEUC+99aBigodjs77Q=="/>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7FD4DAF"/>
    <w:rsid w:val="00000244"/>
    <w:rsid w:val="0000185F"/>
    <w:rsid w:val="0000586F"/>
    <w:rsid w:val="00013D86"/>
    <w:rsid w:val="00013E02"/>
    <w:rsid w:val="0001639E"/>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6ED5"/>
    <w:rsid w:val="000D718B"/>
    <w:rsid w:val="000E0C46"/>
    <w:rsid w:val="000E632A"/>
    <w:rsid w:val="000F030C"/>
    <w:rsid w:val="000F129C"/>
    <w:rsid w:val="000F4CB9"/>
    <w:rsid w:val="001056DE"/>
    <w:rsid w:val="001124C0"/>
    <w:rsid w:val="0013175F"/>
    <w:rsid w:val="001473F3"/>
    <w:rsid w:val="001512B4"/>
    <w:rsid w:val="001567F9"/>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4B27"/>
    <w:rsid w:val="001C59EA"/>
    <w:rsid w:val="001D406C"/>
    <w:rsid w:val="001D41EE"/>
    <w:rsid w:val="001E0380"/>
    <w:rsid w:val="001E13B1"/>
    <w:rsid w:val="001F3A19"/>
    <w:rsid w:val="002012DA"/>
    <w:rsid w:val="00234467"/>
    <w:rsid w:val="00237D8D"/>
    <w:rsid w:val="00241DA2"/>
    <w:rsid w:val="00247FEE"/>
    <w:rsid w:val="00250E7D"/>
    <w:rsid w:val="002565D5"/>
    <w:rsid w:val="002622C0"/>
    <w:rsid w:val="002778AE"/>
    <w:rsid w:val="0028269A"/>
    <w:rsid w:val="00283590"/>
    <w:rsid w:val="00286973"/>
    <w:rsid w:val="00294E70"/>
    <w:rsid w:val="00295330"/>
    <w:rsid w:val="002A1924"/>
    <w:rsid w:val="002A7420"/>
    <w:rsid w:val="002B0F12"/>
    <w:rsid w:val="002B1308"/>
    <w:rsid w:val="002B343E"/>
    <w:rsid w:val="002B4554"/>
    <w:rsid w:val="002C72D8"/>
    <w:rsid w:val="002D11FA"/>
    <w:rsid w:val="002D716D"/>
    <w:rsid w:val="002E0DDF"/>
    <w:rsid w:val="002E2906"/>
    <w:rsid w:val="002E4056"/>
    <w:rsid w:val="002E5635"/>
    <w:rsid w:val="002E64C3"/>
    <w:rsid w:val="002E6A2C"/>
    <w:rsid w:val="002F1D8C"/>
    <w:rsid w:val="002F21DA"/>
    <w:rsid w:val="00301F39"/>
    <w:rsid w:val="00316CE9"/>
    <w:rsid w:val="00325926"/>
    <w:rsid w:val="00327A8A"/>
    <w:rsid w:val="00336610"/>
    <w:rsid w:val="00343F73"/>
    <w:rsid w:val="00345060"/>
    <w:rsid w:val="0034665B"/>
    <w:rsid w:val="0035323B"/>
    <w:rsid w:val="003609D2"/>
    <w:rsid w:val="00363F22"/>
    <w:rsid w:val="00375564"/>
    <w:rsid w:val="003775FE"/>
    <w:rsid w:val="00383191"/>
    <w:rsid w:val="00386DED"/>
    <w:rsid w:val="003912E7"/>
    <w:rsid w:val="00393947"/>
    <w:rsid w:val="003A2275"/>
    <w:rsid w:val="003A6A4F"/>
    <w:rsid w:val="003A7088"/>
    <w:rsid w:val="003B00DF"/>
    <w:rsid w:val="003B1275"/>
    <w:rsid w:val="003B1778"/>
    <w:rsid w:val="003C11CB"/>
    <w:rsid w:val="003C1ECA"/>
    <w:rsid w:val="003C75F3"/>
    <w:rsid w:val="003C78A3"/>
    <w:rsid w:val="003D19D4"/>
    <w:rsid w:val="003E1867"/>
    <w:rsid w:val="003E5729"/>
    <w:rsid w:val="003F4EE0"/>
    <w:rsid w:val="00402153"/>
    <w:rsid w:val="00402FC1"/>
    <w:rsid w:val="00425082"/>
    <w:rsid w:val="00431DEB"/>
    <w:rsid w:val="00435CB0"/>
    <w:rsid w:val="00443587"/>
    <w:rsid w:val="00446B29"/>
    <w:rsid w:val="00453F9A"/>
    <w:rsid w:val="00471E91"/>
    <w:rsid w:val="00474675"/>
    <w:rsid w:val="0047470C"/>
    <w:rsid w:val="00493F14"/>
    <w:rsid w:val="004A35F9"/>
    <w:rsid w:val="004B088C"/>
    <w:rsid w:val="004B24C1"/>
    <w:rsid w:val="004C292F"/>
    <w:rsid w:val="004C4C33"/>
    <w:rsid w:val="00510280"/>
    <w:rsid w:val="00510607"/>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3D32"/>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3DEE"/>
    <w:rsid w:val="00704DF6"/>
    <w:rsid w:val="0070651C"/>
    <w:rsid w:val="007132A3"/>
    <w:rsid w:val="00716421"/>
    <w:rsid w:val="00724EFB"/>
    <w:rsid w:val="007419C3"/>
    <w:rsid w:val="007467A7"/>
    <w:rsid w:val="007469DD"/>
    <w:rsid w:val="0074741B"/>
    <w:rsid w:val="0074759E"/>
    <w:rsid w:val="007478EA"/>
    <w:rsid w:val="0075415C"/>
    <w:rsid w:val="00763502"/>
    <w:rsid w:val="00765161"/>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300D"/>
    <w:rsid w:val="00835DB3"/>
    <w:rsid w:val="0083617B"/>
    <w:rsid w:val="008371BD"/>
    <w:rsid w:val="0084236D"/>
    <w:rsid w:val="008504A8"/>
    <w:rsid w:val="0085282E"/>
    <w:rsid w:val="0087198C"/>
    <w:rsid w:val="00872C1F"/>
    <w:rsid w:val="00873B42"/>
    <w:rsid w:val="008856D8"/>
    <w:rsid w:val="00892E82"/>
    <w:rsid w:val="008C1B58"/>
    <w:rsid w:val="008C39AE"/>
    <w:rsid w:val="008C590D"/>
    <w:rsid w:val="008E031B"/>
    <w:rsid w:val="008E0B23"/>
    <w:rsid w:val="008E7029"/>
    <w:rsid w:val="008E7EF6"/>
    <w:rsid w:val="008F1F98"/>
    <w:rsid w:val="008F6758"/>
    <w:rsid w:val="009040DD"/>
    <w:rsid w:val="00905B47"/>
    <w:rsid w:val="0091331C"/>
    <w:rsid w:val="009277FC"/>
    <w:rsid w:val="009279DE"/>
    <w:rsid w:val="00930116"/>
    <w:rsid w:val="00937484"/>
    <w:rsid w:val="0094212C"/>
    <w:rsid w:val="009541DE"/>
    <w:rsid w:val="00954689"/>
    <w:rsid w:val="009617C9"/>
    <w:rsid w:val="00961C93"/>
    <w:rsid w:val="00965324"/>
    <w:rsid w:val="0097091E"/>
    <w:rsid w:val="0097530A"/>
    <w:rsid w:val="009760D3"/>
    <w:rsid w:val="00977132"/>
    <w:rsid w:val="00981A4B"/>
    <w:rsid w:val="00982501"/>
    <w:rsid w:val="009877D3"/>
    <w:rsid w:val="00994E8F"/>
    <w:rsid w:val="009951DC"/>
    <w:rsid w:val="009959BB"/>
    <w:rsid w:val="00997158"/>
    <w:rsid w:val="009A3A7C"/>
    <w:rsid w:val="009B2ADB"/>
    <w:rsid w:val="009B603A"/>
    <w:rsid w:val="009B6CF2"/>
    <w:rsid w:val="009C2D0E"/>
    <w:rsid w:val="009C3DAC"/>
    <w:rsid w:val="009C42E0"/>
    <w:rsid w:val="009D5362"/>
    <w:rsid w:val="009E1415"/>
    <w:rsid w:val="009E6116"/>
    <w:rsid w:val="00A02E43"/>
    <w:rsid w:val="00A065F9"/>
    <w:rsid w:val="00A07F34"/>
    <w:rsid w:val="00A14C95"/>
    <w:rsid w:val="00A22154"/>
    <w:rsid w:val="00A25C38"/>
    <w:rsid w:val="00A30F8F"/>
    <w:rsid w:val="00A3681B"/>
    <w:rsid w:val="00A36BBE"/>
    <w:rsid w:val="00A4307A"/>
    <w:rsid w:val="00A47EBB"/>
    <w:rsid w:val="00A51CDD"/>
    <w:rsid w:val="00A6730D"/>
    <w:rsid w:val="00A71625"/>
    <w:rsid w:val="00A71B9B"/>
    <w:rsid w:val="00A751C7"/>
    <w:rsid w:val="00A828A2"/>
    <w:rsid w:val="00A84AB3"/>
    <w:rsid w:val="00A87844"/>
    <w:rsid w:val="00A95E3B"/>
    <w:rsid w:val="00AA038C"/>
    <w:rsid w:val="00AA7A09"/>
    <w:rsid w:val="00AB3B50"/>
    <w:rsid w:val="00AB3D85"/>
    <w:rsid w:val="00AC05B1"/>
    <w:rsid w:val="00AD356C"/>
    <w:rsid w:val="00AE2914"/>
    <w:rsid w:val="00AE6D15"/>
    <w:rsid w:val="00B04182"/>
    <w:rsid w:val="00B07AE3"/>
    <w:rsid w:val="00B11430"/>
    <w:rsid w:val="00B16D37"/>
    <w:rsid w:val="00B23EC2"/>
    <w:rsid w:val="00B353EB"/>
    <w:rsid w:val="00B439C4"/>
    <w:rsid w:val="00B4535E"/>
    <w:rsid w:val="00B52A8C"/>
    <w:rsid w:val="00B628F2"/>
    <w:rsid w:val="00B636A8"/>
    <w:rsid w:val="00B665C6"/>
    <w:rsid w:val="00B67AD5"/>
    <w:rsid w:val="00B805AF"/>
    <w:rsid w:val="00B869EC"/>
    <w:rsid w:val="00B9397A"/>
    <w:rsid w:val="00B9633D"/>
    <w:rsid w:val="00BA08B7"/>
    <w:rsid w:val="00BA2EBE"/>
    <w:rsid w:val="00BB0F28"/>
    <w:rsid w:val="00BB458A"/>
    <w:rsid w:val="00BB543B"/>
    <w:rsid w:val="00BC3398"/>
    <w:rsid w:val="00BD00D3"/>
    <w:rsid w:val="00BD1659"/>
    <w:rsid w:val="00BD3AA9"/>
    <w:rsid w:val="00BD4A18"/>
    <w:rsid w:val="00BD6DB2"/>
    <w:rsid w:val="00BD6F45"/>
    <w:rsid w:val="00BE11CF"/>
    <w:rsid w:val="00BE21AB"/>
    <w:rsid w:val="00BE55CB"/>
    <w:rsid w:val="00BF617A"/>
    <w:rsid w:val="00C0379D"/>
    <w:rsid w:val="00C03931"/>
    <w:rsid w:val="00C05FE3"/>
    <w:rsid w:val="00C2136D"/>
    <w:rsid w:val="00C214EE"/>
    <w:rsid w:val="00C2288D"/>
    <w:rsid w:val="00C2314B"/>
    <w:rsid w:val="00C24971"/>
    <w:rsid w:val="00C26BE5"/>
    <w:rsid w:val="00C26E4D"/>
    <w:rsid w:val="00C27909"/>
    <w:rsid w:val="00C27B03"/>
    <w:rsid w:val="00C314E1"/>
    <w:rsid w:val="00C339A0"/>
    <w:rsid w:val="00C34397"/>
    <w:rsid w:val="00C4095D"/>
    <w:rsid w:val="00C601D2"/>
    <w:rsid w:val="00C65BCC"/>
    <w:rsid w:val="00C66970"/>
    <w:rsid w:val="00C81F14"/>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281B"/>
    <w:rsid w:val="00D633EB"/>
    <w:rsid w:val="00D82FF7"/>
    <w:rsid w:val="00D847FE"/>
    <w:rsid w:val="00D964EA"/>
    <w:rsid w:val="00D966D0"/>
    <w:rsid w:val="00DA0C59"/>
    <w:rsid w:val="00DA3991"/>
    <w:rsid w:val="00DB619D"/>
    <w:rsid w:val="00DB7E6C"/>
    <w:rsid w:val="00DD5A29"/>
    <w:rsid w:val="00DD5D9D"/>
    <w:rsid w:val="00DE35CB"/>
    <w:rsid w:val="00DF21E9"/>
    <w:rsid w:val="00E00F14"/>
    <w:rsid w:val="00E0169E"/>
    <w:rsid w:val="00E06386"/>
    <w:rsid w:val="00E07A36"/>
    <w:rsid w:val="00E24EB4"/>
    <w:rsid w:val="00E25A57"/>
    <w:rsid w:val="00E320ED"/>
    <w:rsid w:val="00E33AFB"/>
    <w:rsid w:val="00E34218"/>
    <w:rsid w:val="00E3585B"/>
    <w:rsid w:val="00E46282"/>
    <w:rsid w:val="00E5216E"/>
    <w:rsid w:val="00E81775"/>
    <w:rsid w:val="00E82344"/>
    <w:rsid w:val="00E84C82"/>
    <w:rsid w:val="00E84D64"/>
    <w:rsid w:val="00E87408"/>
    <w:rsid w:val="00E914C4"/>
    <w:rsid w:val="00E934F5"/>
    <w:rsid w:val="00E96961"/>
    <w:rsid w:val="00EA66BA"/>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19DC60AE"/>
    <w:rsid w:val="4219390A"/>
    <w:rsid w:val="55B27CD7"/>
    <w:rsid w:val="580D199B"/>
    <w:rsid w:val="77FD4D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0">
    <w:name w:val="Default Paragraph Font"/>
    <w:semiHidden/>
    <w:uiPriority w:val="0"/>
  </w:style>
  <w:style w:type="table" w:default="1" w:styleId="28">
    <w:name w:val="Normal Table"/>
    <w:semiHidden/>
    <w:uiPriority w:val="0"/>
    <w:tblPr>
      <w:tblStyle w:val="28"/>
      <w:tblCellMar>
        <w:top w:w="0" w:type="dxa"/>
        <w:left w:w="108" w:type="dxa"/>
        <w:bottom w:w="0" w:type="dxa"/>
        <w:right w:w="108" w:type="dxa"/>
      </w:tblCellMar>
    </w:tblPr>
    <w:trPr>
      <w:wBefore w:w="0" w:type="dxa"/>
    </w:trPr>
  </w:style>
  <w:style w:type="paragraph" w:styleId="2">
    <w:name w:val="toc 7"/>
    <w:basedOn w:val="1"/>
    <w:next w:val="1"/>
    <w:semiHidden/>
    <w:uiPriority w:val="0"/>
    <w:pPr>
      <w:tabs>
        <w:tab w:val="right" w:leader="dot" w:pos="9241"/>
      </w:tabs>
      <w:ind w:firstLine="500" w:firstLineChars="500"/>
      <w:jc w:val="left"/>
    </w:pPr>
    <w:rPr>
      <w:rFonts w:ascii="宋体"/>
      <w:szCs w:val="21"/>
    </w:rPr>
  </w:style>
  <w:style w:type="paragraph" w:styleId="3">
    <w:name w:val="index 8"/>
    <w:basedOn w:val="1"/>
    <w:next w:val="1"/>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uiPriority w:val="0"/>
    <w:pPr>
      <w:ind w:left="1050" w:hanging="210"/>
      <w:jc w:val="left"/>
    </w:pPr>
    <w:rPr>
      <w:rFonts w:ascii="Calibri" w:hAnsi="Calibri"/>
      <w:sz w:val="20"/>
      <w:szCs w:val="20"/>
    </w:rPr>
  </w:style>
  <w:style w:type="paragraph" w:styleId="6">
    <w:name w:val="Document Map"/>
    <w:basedOn w:val="1"/>
    <w:semiHidden/>
    <w:uiPriority w:val="0"/>
    <w:pPr>
      <w:shd w:val="clear" w:color="auto" w:fill="000080"/>
    </w:pPr>
  </w:style>
  <w:style w:type="paragraph" w:styleId="7">
    <w:name w:val="index 6"/>
    <w:basedOn w:val="1"/>
    <w:next w:val="1"/>
    <w:uiPriority w:val="0"/>
    <w:pPr>
      <w:ind w:left="1260" w:hanging="210"/>
      <w:jc w:val="left"/>
    </w:pPr>
    <w:rPr>
      <w:rFonts w:ascii="Calibri" w:hAnsi="Calibri"/>
      <w:sz w:val="20"/>
      <w:szCs w:val="20"/>
    </w:rPr>
  </w:style>
  <w:style w:type="paragraph" w:styleId="8">
    <w:name w:val="index 4"/>
    <w:basedOn w:val="1"/>
    <w:next w:val="1"/>
    <w:uiPriority w:val="0"/>
    <w:pPr>
      <w:ind w:left="840" w:hanging="210"/>
      <w:jc w:val="left"/>
    </w:pPr>
    <w:rPr>
      <w:rFonts w:ascii="Calibri" w:hAnsi="Calibri"/>
      <w:sz w:val="20"/>
      <w:szCs w:val="20"/>
    </w:rPr>
  </w:style>
  <w:style w:type="paragraph" w:styleId="9">
    <w:name w:val="toc 5"/>
    <w:basedOn w:val="1"/>
    <w:next w:val="1"/>
    <w:semiHidden/>
    <w:uiPriority w:val="0"/>
    <w:pPr>
      <w:tabs>
        <w:tab w:val="right" w:leader="dot" w:pos="9241"/>
      </w:tabs>
      <w:ind w:firstLine="300" w:firstLineChars="300"/>
      <w:jc w:val="left"/>
    </w:pPr>
    <w:rPr>
      <w:rFonts w:ascii="宋体"/>
      <w:szCs w:val="21"/>
    </w:rPr>
  </w:style>
  <w:style w:type="paragraph" w:styleId="10">
    <w:name w:val="toc 3"/>
    <w:basedOn w:val="1"/>
    <w:next w:val="1"/>
    <w:semiHidden/>
    <w:uiPriority w:val="0"/>
    <w:pPr>
      <w:tabs>
        <w:tab w:val="right" w:leader="dot" w:pos="9241"/>
      </w:tabs>
      <w:ind w:firstLine="100" w:firstLineChars="100"/>
      <w:jc w:val="left"/>
    </w:pPr>
    <w:rPr>
      <w:rFonts w:ascii="宋体"/>
      <w:szCs w:val="21"/>
    </w:rPr>
  </w:style>
  <w:style w:type="paragraph" w:styleId="11">
    <w:name w:val="toc 8"/>
    <w:basedOn w:val="1"/>
    <w:next w:val="1"/>
    <w:semiHidden/>
    <w:uiPriority w:val="0"/>
    <w:pPr>
      <w:tabs>
        <w:tab w:val="right" w:leader="dot" w:pos="9241"/>
      </w:tabs>
      <w:ind w:firstLine="607" w:firstLineChars="600"/>
      <w:jc w:val="left"/>
    </w:pPr>
    <w:rPr>
      <w:rFonts w:ascii="宋体"/>
      <w:szCs w:val="21"/>
    </w:rPr>
  </w:style>
  <w:style w:type="paragraph" w:styleId="12">
    <w:name w:val="index 3"/>
    <w:basedOn w:val="1"/>
    <w:next w:val="1"/>
    <w:uiPriority w:val="0"/>
    <w:pPr>
      <w:ind w:left="630" w:hanging="210"/>
      <w:jc w:val="left"/>
    </w:pPr>
    <w:rPr>
      <w:rFonts w:ascii="Calibri" w:hAnsi="Calibri"/>
      <w:sz w:val="20"/>
      <w:szCs w:val="20"/>
    </w:rPr>
  </w:style>
  <w:style w:type="paragraph" w:styleId="13">
    <w:name w:val="endnote text"/>
    <w:basedOn w:val="1"/>
    <w:semiHidden/>
    <w:uiPriority w:val="0"/>
    <w:pPr>
      <w:snapToGrid w:val="0"/>
      <w:jc w:val="left"/>
    </w:pPr>
  </w:style>
  <w:style w:type="paragraph" w:styleId="14">
    <w:name w:val="footer"/>
    <w:basedOn w:val="1"/>
    <w:uiPriority w:val="0"/>
    <w:pPr>
      <w:snapToGrid w:val="0"/>
      <w:ind w:right="210" w:rightChars="100"/>
      <w:jc w:val="right"/>
    </w:pPr>
    <w:rPr>
      <w:sz w:val="18"/>
      <w:szCs w:val="18"/>
    </w:rPr>
  </w:style>
  <w:style w:type="paragraph" w:styleId="15">
    <w:name w:val="header"/>
    <w:basedOn w:val="1"/>
    <w:uiPriority w:val="0"/>
    <w:pPr>
      <w:snapToGrid w:val="0"/>
      <w:jc w:val="left"/>
    </w:pPr>
    <w:rPr>
      <w:sz w:val="18"/>
      <w:szCs w:val="18"/>
    </w:rPr>
  </w:style>
  <w:style w:type="paragraph" w:styleId="16">
    <w:name w:val="toc 1"/>
    <w:basedOn w:val="1"/>
    <w:next w:val="1"/>
    <w:semiHidden/>
    <w:uiPriority w:val="0"/>
    <w:pPr>
      <w:tabs>
        <w:tab w:val="right" w:leader="dot" w:pos="9242"/>
      </w:tabs>
      <w:spacing w:before="25" w:beforeLines="25" w:after="25" w:afterLines="25"/>
      <w:jc w:val="left"/>
    </w:pPr>
    <w:rPr>
      <w:rFonts w:ascii="宋体"/>
      <w:szCs w:val="21"/>
    </w:rPr>
  </w:style>
  <w:style w:type="paragraph" w:styleId="17">
    <w:name w:val="toc 4"/>
    <w:basedOn w:val="1"/>
    <w:next w:val="1"/>
    <w:semiHidden/>
    <w:uiPriority w:val="0"/>
    <w:pPr>
      <w:tabs>
        <w:tab w:val="right" w:leader="dot" w:pos="9241"/>
      </w:tabs>
      <w:ind w:firstLine="200" w:firstLineChars="200"/>
      <w:jc w:val="left"/>
    </w:pPr>
    <w:rPr>
      <w:rFonts w:ascii="宋体"/>
      <w:szCs w:val="21"/>
    </w:rPr>
  </w:style>
  <w:style w:type="paragraph" w:styleId="18">
    <w:name w:val="index heading"/>
    <w:basedOn w:val="1"/>
    <w:next w:val="19"/>
    <w:uiPriority w:val="0"/>
    <w:pPr>
      <w:spacing w:before="120" w:after="120"/>
      <w:jc w:val="center"/>
    </w:pPr>
    <w:rPr>
      <w:rFonts w:ascii="Calibri" w:hAnsi="Calibri"/>
      <w:b/>
      <w:bCs/>
      <w:iCs/>
      <w:szCs w:val="20"/>
    </w:rPr>
  </w:style>
  <w:style w:type="paragraph" w:styleId="19">
    <w:name w:val="index 1"/>
    <w:basedOn w:val="1"/>
    <w:next w:val="20"/>
    <w:uiPriority w:val="0"/>
    <w:pPr>
      <w:tabs>
        <w:tab w:val="right" w:leader="dot" w:pos="9299"/>
      </w:tabs>
      <w:jc w:val="left"/>
    </w:pPr>
    <w:rPr>
      <w:rFonts w:ascii="宋体"/>
      <w:szCs w:val="21"/>
    </w:rPr>
  </w:style>
  <w:style w:type="paragraph" w:customStyle="1" w:styleId="20">
    <w:name w:val="段"/>
    <w:link w:val="130"/>
    <w:uiPriority w:val="0"/>
    <w:pPr>
      <w:tabs>
        <w:tab w:val="center" w:pos="4201"/>
        <w:tab w:val="right" w:leader="dot" w:pos="9298"/>
      </w:tabs>
      <w:autoSpaceDE w:val="0"/>
      <w:autoSpaceDN w:val="0"/>
      <w:ind w:firstLine="420" w:firstLineChars="200"/>
      <w:jc w:val="both"/>
    </w:pPr>
    <w:rPr>
      <w:rFonts w:ascii="宋体"/>
      <w:sz w:val="21"/>
      <w:lang w:val="en-US" w:eastAsia="zh-CN" w:bidi="ar-SA"/>
    </w:rPr>
  </w:style>
  <w:style w:type="paragraph" w:styleId="21">
    <w:name w:val="footnote text"/>
    <w:basedOn w:val="1"/>
    <w:uiPriority w:val="0"/>
    <w:pPr>
      <w:numPr>
        <w:ilvl w:val="0"/>
        <w:numId w:val="1"/>
      </w:numPr>
      <w:snapToGrid w:val="0"/>
      <w:jc w:val="left"/>
    </w:pPr>
    <w:rPr>
      <w:rFonts w:ascii="宋体"/>
      <w:sz w:val="18"/>
      <w:szCs w:val="18"/>
    </w:rPr>
  </w:style>
  <w:style w:type="paragraph" w:styleId="22">
    <w:name w:val="toc 6"/>
    <w:basedOn w:val="1"/>
    <w:next w:val="1"/>
    <w:semiHidden/>
    <w:uiPriority w:val="0"/>
    <w:pPr>
      <w:tabs>
        <w:tab w:val="right" w:leader="dot" w:pos="9241"/>
      </w:tabs>
      <w:ind w:firstLine="400" w:firstLineChars="400"/>
      <w:jc w:val="left"/>
    </w:pPr>
    <w:rPr>
      <w:rFonts w:ascii="宋体"/>
      <w:szCs w:val="21"/>
    </w:rPr>
  </w:style>
  <w:style w:type="paragraph" w:styleId="23">
    <w:name w:val="index 7"/>
    <w:basedOn w:val="1"/>
    <w:next w:val="1"/>
    <w:uiPriority w:val="0"/>
    <w:pPr>
      <w:ind w:left="1470" w:hanging="210"/>
      <w:jc w:val="left"/>
    </w:pPr>
    <w:rPr>
      <w:rFonts w:ascii="Calibri" w:hAnsi="Calibri"/>
      <w:sz w:val="20"/>
      <w:szCs w:val="20"/>
    </w:rPr>
  </w:style>
  <w:style w:type="paragraph" w:styleId="24">
    <w:name w:val="index 9"/>
    <w:basedOn w:val="1"/>
    <w:next w:val="1"/>
    <w:uiPriority w:val="0"/>
    <w:pPr>
      <w:ind w:left="1890" w:hanging="210"/>
      <w:jc w:val="left"/>
    </w:pPr>
    <w:rPr>
      <w:rFonts w:ascii="Calibri" w:hAnsi="Calibri"/>
      <w:sz w:val="20"/>
      <w:szCs w:val="20"/>
    </w:rPr>
  </w:style>
  <w:style w:type="paragraph" w:styleId="25">
    <w:name w:val="toc 2"/>
    <w:basedOn w:val="1"/>
    <w:next w:val="1"/>
    <w:semiHidden/>
    <w:uiPriority w:val="0"/>
    <w:pPr>
      <w:tabs>
        <w:tab w:val="right" w:leader="dot" w:pos="9242"/>
      </w:tabs>
    </w:pPr>
    <w:rPr>
      <w:rFonts w:ascii="宋体"/>
      <w:szCs w:val="21"/>
    </w:rPr>
  </w:style>
  <w:style w:type="paragraph" w:styleId="26">
    <w:name w:val="toc 9"/>
    <w:basedOn w:val="1"/>
    <w:next w:val="1"/>
    <w:semiHidden/>
    <w:uiPriority w:val="0"/>
    <w:pPr>
      <w:ind w:left="1470"/>
      <w:jc w:val="left"/>
    </w:pPr>
    <w:rPr>
      <w:sz w:val="20"/>
      <w:szCs w:val="20"/>
    </w:rPr>
  </w:style>
  <w:style w:type="paragraph" w:styleId="27">
    <w:name w:val="index 2"/>
    <w:basedOn w:val="1"/>
    <w:next w:val="1"/>
    <w:uiPriority w:val="0"/>
    <w:pPr>
      <w:ind w:left="420" w:hanging="210"/>
      <w:jc w:val="left"/>
    </w:pPr>
    <w:rPr>
      <w:rFonts w:ascii="Calibri" w:hAnsi="Calibri"/>
      <w:sz w:val="20"/>
      <w:szCs w:val="20"/>
    </w:rPr>
  </w:style>
  <w:style w:type="table" w:styleId="29">
    <w:name w:val="Table Grid"/>
    <w:basedOn w:val="28"/>
    <w:uiPriority w:val="0"/>
    <w:rPr>
      <w:rFonts w:ascii="宋体"/>
      <w:sz w:val="18"/>
      <w:szCs w:val="18"/>
    </w:rPr>
    <w:tblPr>
      <w:tblStyle w:val="2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endnote reference"/>
    <w:basedOn w:val="30"/>
    <w:semiHidden/>
    <w:uiPriority w:val="0"/>
    <w:rPr>
      <w:vertAlign w:val="superscript"/>
    </w:rPr>
  </w:style>
  <w:style w:type="character" w:styleId="32">
    <w:name w:val="page number"/>
    <w:basedOn w:val="30"/>
    <w:uiPriority w:val="0"/>
    <w:rPr>
      <w:rFonts w:ascii="Times New Roman" w:hAnsi="Times New Roman" w:eastAsia="宋体"/>
      <w:sz w:val="18"/>
    </w:rPr>
  </w:style>
  <w:style w:type="character" w:styleId="33">
    <w:name w:val="FollowedHyperlink"/>
    <w:basedOn w:val="30"/>
    <w:uiPriority w:val="0"/>
    <w:rPr>
      <w:color w:val="800080"/>
      <w:u w:val="single"/>
    </w:rPr>
  </w:style>
  <w:style w:type="character" w:styleId="34">
    <w:name w:val="Emphasis"/>
    <w:basedOn w:val="30"/>
    <w:qFormat/>
    <w:uiPriority w:val="20"/>
    <w:rPr>
      <w:i/>
      <w:iCs/>
    </w:rPr>
  </w:style>
  <w:style w:type="character" w:styleId="35">
    <w:name w:val="Hyperlink"/>
    <w:basedOn w:val="30"/>
    <w:uiPriority w:val="0"/>
    <w:rPr>
      <w:color w:val="0000FF"/>
      <w:spacing w:val="0"/>
      <w:w w:val="100"/>
      <w:szCs w:val="21"/>
      <w:u w:val="single"/>
      <w:lang/>
    </w:rPr>
  </w:style>
  <w:style w:type="character" w:styleId="36">
    <w:name w:val="footnote reference"/>
    <w:basedOn w:val="30"/>
    <w:semiHidden/>
    <w:uiPriority w:val="0"/>
    <w:rPr>
      <w:vertAlign w:val="superscript"/>
    </w:rPr>
  </w:style>
  <w:style w:type="paragraph" w:customStyle="1" w:styleId="37">
    <w:name w:val="一级条标题"/>
    <w:next w:val="20"/>
    <w:uiPriority w:val="0"/>
    <w:pPr>
      <w:numPr>
        <w:ilvl w:val="1"/>
        <w:numId w:val="2"/>
      </w:numPr>
      <w:spacing w:before="156" w:beforeLines="50" w:after="156" w:afterLines="50"/>
      <w:outlineLvl w:val="2"/>
    </w:pPr>
    <w:rPr>
      <w:rFonts w:ascii="黑体" w:eastAsia="黑体"/>
      <w:sz w:val="21"/>
      <w:szCs w:val="21"/>
      <w:lang w:val="en-US" w:eastAsia="zh-CN" w:bidi="ar-SA"/>
    </w:rPr>
  </w:style>
  <w:style w:type="paragraph" w:customStyle="1" w:styleId="38">
    <w:name w:val="标准书脚_奇数页"/>
    <w:uiPriority w:val="0"/>
    <w:pPr>
      <w:spacing w:before="120"/>
      <w:ind w:right="198"/>
      <w:jc w:val="right"/>
    </w:pPr>
    <w:rPr>
      <w:rFonts w:ascii="宋体"/>
      <w:sz w:val="18"/>
      <w:szCs w:val="18"/>
      <w:lang w:val="en-US" w:eastAsia="zh-CN" w:bidi="ar-SA"/>
    </w:rPr>
  </w:style>
  <w:style w:type="paragraph" w:customStyle="1" w:styleId="39">
    <w:name w:val="标准书眉_奇数页"/>
    <w:next w:val="1"/>
    <w:uiPriority w:val="0"/>
    <w:pPr>
      <w:tabs>
        <w:tab w:val="center" w:pos="4154"/>
        <w:tab w:val="right" w:pos="8306"/>
      </w:tabs>
      <w:spacing w:after="220"/>
      <w:jc w:val="right"/>
    </w:pPr>
    <w:rPr>
      <w:rFonts w:ascii="黑体" w:eastAsia="黑体"/>
      <w:sz w:val="21"/>
      <w:szCs w:val="21"/>
      <w:lang w:val="en-US" w:eastAsia="zh-CN" w:bidi="ar-SA"/>
    </w:rPr>
  </w:style>
  <w:style w:type="paragraph" w:customStyle="1" w:styleId="40">
    <w:name w:val="章标题"/>
    <w:next w:val="20"/>
    <w:uiPriority w:val="0"/>
    <w:pPr>
      <w:numPr>
        <w:ilvl w:val="0"/>
        <w:numId w:val="2"/>
      </w:numPr>
      <w:spacing w:before="312" w:beforeLines="100" w:after="312" w:afterLines="100"/>
      <w:jc w:val="both"/>
      <w:outlineLvl w:val="1"/>
    </w:pPr>
    <w:rPr>
      <w:rFonts w:ascii="黑体" w:eastAsia="黑体"/>
      <w:sz w:val="21"/>
      <w:lang w:val="en-US" w:eastAsia="zh-CN" w:bidi="ar-SA"/>
    </w:rPr>
  </w:style>
  <w:style w:type="paragraph" w:customStyle="1" w:styleId="41">
    <w:name w:val="二级条标题"/>
    <w:basedOn w:val="37"/>
    <w:next w:val="20"/>
    <w:uiPriority w:val="0"/>
    <w:pPr>
      <w:numPr>
        <w:ilvl w:val="2"/>
        <w:numId w:val="2"/>
      </w:numPr>
      <w:spacing w:before="50" w:after="50"/>
      <w:outlineLvl w:val="3"/>
    </w:pPr>
  </w:style>
  <w:style w:type="paragraph" w:customStyle="1" w:styleId="42">
    <w:name w:val="封面标准号2"/>
    <w:uiPriority w:val="0"/>
    <w:pPr>
      <w:framePr w:w="9140" w:h="1242" w:hRule="exact" w:hSpace="284" w:wrap="around" w:vAnchor="page" w:hAnchor="page" w:x="1645" w:y="2910" w:anchorLock="1"/>
      <w:spacing w:before="357" w:line="280" w:lineRule="exact"/>
      <w:jc w:val="right"/>
    </w:pPr>
    <w:rPr>
      <w:rFonts w:ascii="黑体" w:eastAsia="黑体"/>
      <w:sz w:val="28"/>
      <w:szCs w:val="28"/>
      <w:lang w:val="en-US" w:eastAsia="zh-CN" w:bidi="ar-SA"/>
    </w:rPr>
  </w:style>
  <w:style w:type="paragraph" w:customStyle="1" w:styleId="43">
    <w:name w:val="列项——（一级）"/>
    <w:uiPriority w:val="0"/>
    <w:pPr>
      <w:widowControl w:val="0"/>
      <w:numPr>
        <w:ilvl w:val="0"/>
        <w:numId w:val="3"/>
      </w:numPr>
      <w:jc w:val="both"/>
    </w:pPr>
    <w:rPr>
      <w:rFonts w:ascii="宋体"/>
      <w:sz w:val="21"/>
      <w:lang w:val="en-US" w:eastAsia="zh-CN" w:bidi="ar-SA"/>
    </w:rPr>
  </w:style>
  <w:style w:type="paragraph" w:customStyle="1" w:styleId="44">
    <w:name w:val="列项●（二级）"/>
    <w:uiPriority w:val="0"/>
    <w:pPr>
      <w:numPr>
        <w:ilvl w:val="1"/>
        <w:numId w:val="3"/>
      </w:numPr>
      <w:tabs>
        <w:tab w:val="left" w:pos="840"/>
      </w:tabs>
      <w:jc w:val="both"/>
    </w:pPr>
    <w:rPr>
      <w:rFonts w:ascii="宋体"/>
      <w:sz w:val="21"/>
      <w:lang w:val="en-US" w:eastAsia="zh-CN" w:bidi="ar-SA"/>
    </w:rPr>
  </w:style>
  <w:style w:type="paragraph" w:customStyle="1" w:styleId="45">
    <w:name w:val="目次、标准名称标题"/>
    <w:basedOn w:val="1"/>
    <w:next w:val="20"/>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6">
    <w:name w:val="三级条标题"/>
    <w:basedOn w:val="41"/>
    <w:next w:val="20"/>
    <w:uiPriority w:val="0"/>
    <w:pPr>
      <w:numPr>
        <w:ilvl w:val="3"/>
        <w:numId w:val="2"/>
      </w:numPr>
      <w:outlineLvl w:val="4"/>
    </w:pPr>
  </w:style>
  <w:style w:type="paragraph" w:customStyle="1" w:styleId="47">
    <w:name w:val="示例"/>
    <w:next w:val="48"/>
    <w:uiPriority w:val="0"/>
    <w:pPr>
      <w:widowControl w:val="0"/>
      <w:numPr>
        <w:ilvl w:val="0"/>
        <w:numId w:val="4"/>
      </w:numPr>
      <w:jc w:val="both"/>
    </w:pPr>
    <w:rPr>
      <w:rFonts w:ascii="宋体"/>
      <w:sz w:val="18"/>
      <w:szCs w:val="18"/>
      <w:lang w:val="en-US" w:eastAsia="zh-CN" w:bidi="ar-SA"/>
    </w:rPr>
  </w:style>
  <w:style w:type="paragraph" w:customStyle="1" w:styleId="48">
    <w:name w:val="示例内容"/>
    <w:uiPriority w:val="0"/>
    <w:pPr>
      <w:ind w:firstLine="200" w:firstLineChars="200"/>
    </w:pPr>
    <w:rPr>
      <w:rFonts w:ascii="宋体"/>
      <w:sz w:val="18"/>
      <w:szCs w:val="18"/>
      <w:lang w:val="en-US" w:eastAsia="zh-CN" w:bidi="ar-SA"/>
    </w:rPr>
  </w:style>
  <w:style w:type="paragraph" w:customStyle="1" w:styleId="49">
    <w:name w:val="数字编号列项（二级）"/>
    <w:uiPriority w:val="0"/>
    <w:pPr>
      <w:numPr>
        <w:ilvl w:val="1"/>
        <w:numId w:val="5"/>
      </w:numPr>
      <w:jc w:val="both"/>
    </w:pPr>
    <w:rPr>
      <w:rFonts w:ascii="宋体"/>
      <w:sz w:val="21"/>
      <w:lang w:val="en-US" w:eastAsia="zh-CN" w:bidi="ar-SA"/>
    </w:rPr>
  </w:style>
  <w:style w:type="paragraph" w:customStyle="1" w:styleId="50">
    <w:name w:val="四级条标题"/>
    <w:basedOn w:val="46"/>
    <w:next w:val="20"/>
    <w:uiPriority w:val="0"/>
    <w:pPr>
      <w:numPr>
        <w:ilvl w:val="4"/>
        <w:numId w:val="2"/>
      </w:numPr>
      <w:outlineLvl w:val="5"/>
    </w:pPr>
  </w:style>
  <w:style w:type="paragraph" w:customStyle="1" w:styleId="51">
    <w:name w:val="五级条标题"/>
    <w:basedOn w:val="50"/>
    <w:next w:val="20"/>
    <w:uiPriority w:val="0"/>
    <w:pPr>
      <w:numPr>
        <w:ilvl w:val="5"/>
        <w:numId w:val="2"/>
      </w:numPr>
      <w:outlineLvl w:val="6"/>
    </w:pPr>
  </w:style>
  <w:style w:type="paragraph" w:customStyle="1" w:styleId="52">
    <w:name w:val="注："/>
    <w:next w:val="20"/>
    <w:uiPriority w:val="0"/>
    <w:pPr>
      <w:widowControl w:val="0"/>
      <w:numPr>
        <w:ilvl w:val="0"/>
        <w:numId w:val="6"/>
      </w:numPr>
      <w:autoSpaceDE w:val="0"/>
      <w:autoSpaceDN w:val="0"/>
      <w:jc w:val="both"/>
    </w:pPr>
    <w:rPr>
      <w:rFonts w:ascii="宋体"/>
      <w:sz w:val="18"/>
      <w:szCs w:val="18"/>
      <w:lang w:val="en-US" w:eastAsia="zh-CN" w:bidi="ar-SA"/>
    </w:rPr>
  </w:style>
  <w:style w:type="paragraph" w:customStyle="1" w:styleId="53">
    <w:name w:val="注×："/>
    <w:uiPriority w:val="0"/>
    <w:pPr>
      <w:widowControl w:val="0"/>
      <w:numPr>
        <w:ilvl w:val="0"/>
        <w:numId w:val="7"/>
      </w:numPr>
      <w:autoSpaceDE w:val="0"/>
      <w:autoSpaceDN w:val="0"/>
      <w:jc w:val="both"/>
    </w:pPr>
    <w:rPr>
      <w:rFonts w:ascii="宋体"/>
      <w:sz w:val="18"/>
      <w:szCs w:val="18"/>
      <w:lang w:val="en-US" w:eastAsia="zh-CN" w:bidi="ar-SA"/>
    </w:rPr>
  </w:style>
  <w:style w:type="paragraph" w:customStyle="1" w:styleId="54">
    <w:name w:val="字母编号列项（一级）"/>
    <w:uiPriority w:val="0"/>
    <w:pPr>
      <w:numPr>
        <w:ilvl w:val="0"/>
        <w:numId w:val="5"/>
      </w:numPr>
      <w:jc w:val="both"/>
    </w:pPr>
    <w:rPr>
      <w:rFonts w:ascii="宋体"/>
      <w:sz w:val="21"/>
      <w:lang w:val="en-US" w:eastAsia="zh-CN" w:bidi="ar-SA"/>
    </w:rPr>
  </w:style>
  <w:style w:type="paragraph" w:customStyle="1" w:styleId="55">
    <w:name w:val="列项◆（三级）"/>
    <w:basedOn w:val="1"/>
    <w:uiPriority w:val="0"/>
    <w:pPr>
      <w:numPr>
        <w:ilvl w:val="2"/>
        <w:numId w:val="3"/>
      </w:numPr>
    </w:pPr>
    <w:rPr>
      <w:rFonts w:ascii="宋体"/>
      <w:szCs w:val="21"/>
    </w:rPr>
  </w:style>
  <w:style w:type="paragraph" w:customStyle="1" w:styleId="56">
    <w:name w:val="编号列项（三级）"/>
    <w:uiPriority w:val="0"/>
    <w:pPr>
      <w:numPr>
        <w:ilvl w:val="2"/>
        <w:numId w:val="5"/>
      </w:numPr>
    </w:pPr>
    <w:rPr>
      <w:rFonts w:ascii="宋体"/>
      <w:sz w:val="21"/>
      <w:lang w:val="en-US" w:eastAsia="zh-CN" w:bidi="ar-SA"/>
    </w:rPr>
  </w:style>
  <w:style w:type="paragraph" w:customStyle="1" w:styleId="57">
    <w:name w:val="示例×："/>
    <w:basedOn w:val="40"/>
    <w:qFormat/>
    <w:uiPriority w:val="0"/>
    <w:pPr>
      <w:numPr>
        <w:ilvl w:val="0"/>
        <w:numId w:val="8"/>
      </w:numPr>
      <w:spacing w:before="0" w:beforeLines="0" w:after="0" w:afterLines="0"/>
      <w:outlineLvl w:val="9"/>
    </w:pPr>
    <w:rPr>
      <w:rFonts w:ascii="宋体" w:eastAsia="宋体"/>
      <w:sz w:val="18"/>
      <w:szCs w:val="18"/>
    </w:rPr>
  </w:style>
  <w:style w:type="paragraph" w:customStyle="1" w:styleId="58">
    <w:name w:val="二级无"/>
    <w:basedOn w:val="41"/>
    <w:uiPriority w:val="0"/>
    <w:pPr>
      <w:spacing w:before="0" w:beforeLines="0" w:after="0" w:afterLines="0"/>
      <w:ind w:left="0" w:firstLine="0"/>
    </w:pPr>
    <w:rPr>
      <w:rFonts w:ascii="宋体" w:eastAsia="宋体"/>
    </w:rPr>
  </w:style>
  <w:style w:type="paragraph" w:customStyle="1" w:styleId="59">
    <w:name w:val="注：（正文）"/>
    <w:basedOn w:val="52"/>
    <w:next w:val="20"/>
    <w:uiPriority w:val="0"/>
  </w:style>
  <w:style w:type="paragraph" w:customStyle="1" w:styleId="60">
    <w:name w:val="注×：（正文）"/>
    <w:uiPriority w:val="0"/>
    <w:pPr>
      <w:numPr>
        <w:ilvl w:val="0"/>
        <w:numId w:val="9"/>
      </w:numPr>
      <w:jc w:val="both"/>
    </w:pPr>
    <w:rPr>
      <w:rFonts w:ascii="宋体"/>
      <w:sz w:val="18"/>
      <w:szCs w:val="18"/>
      <w:lang w:val="en-US" w:eastAsia="zh-CN" w:bidi="ar-SA"/>
    </w:rPr>
  </w:style>
  <w:style w:type="paragraph" w:customStyle="1" w:styleId="61">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b/>
      <w:w w:val="170"/>
      <w:sz w:val="96"/>
      <w:szCs w:val="96"/>
      <w:lang w:val="en-US" w:eastAsia="zh-CN" w:bidi="ar-SA"/>
    </w:rPr>
  </w:style>
  <w:style w:type="paragraph" w:customStyle="1" w:styleId="62">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lang w:val="en-US" w:eastAsia="zh-CN" w:bidi="ar-SA"/>
    </w:rPr>
  </w:style>
  <w:style w:type="paragraph" w:customStyle="1" w:styleId="63">
    <w:name w:val="标准书脚_偶数页"/>
    <w:uiPriority w:val="0"/>
    <w:pPr>
      <w:spacing w:before="120"/>
      <w:ind w:left="221"/>
    </w:pPr>
    <w:rPr>
      <w:rFonts w:ascii="宋体"/>
      <w:sz w:val="18"/>
      <w:szCs w:val="18"/>
      <w:lang w:val="en-US" w:eastAsia="zh-CN" w:bidi="ar-SA"/>
    </w:rPr>
  </w:style>
  <w:style w:type="paragraph" w:customStyle="1" w:styleId="64">
    <w:name w:val="标准书眉_偶数页"/>
    <w:basedOn w:val="39"/>
    <w:next w:val="1"/>
    <w:uiPriority w:val="0"/>
    <w:pPr>
      <w:jc w:val="left"/>
    </w:pPr>
    <w:rPr>
      <w:rFonts w:ascii="黑体" w:eastAsia="黑体"/>
    </w:rPr>
  </w:style>
  <w:style w:type="paragraph" w:customStyle="1" w:styleId="65">
    <w:name w:val="标准书眉一"/>
    <w:uiPriority w:val="0"/>
    <w:pPr>
      <w:jc w:val="both"/>
    </w:pPr>
    <w:rPr>
      <w:lang w:val="en-US" w:eastAsia="zh-CN" w:bidi="ar-SA"/>
    </w:rPr>
  </w:style>
  <w:style w:type="paragraph" w:customStyle="1" w:styleId="66">
    <w:name w:val="参考文献"/>
    <w:basedOn w:val="1"/>
    <w:next w:val="20"/>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7">
    <w:name w:val="参考文献、索引标题"/>
    <w:basedOn w:val="1"/>
    <w:next w:val="20"/>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发布部门"/>
    <w:next w:val="20"/>
    <w:uiPriority w:val="0"/>
    <w:pPr>
      <w:framePr w:w="7938" w:h="1134" w:hRule="exact" w:hSpace="125" w:vSpace="181" w:wrap="around" w:vAnchor="page" w:hAnchor="page" w:x="2150" w:y="14630" w:anchorLock="1"/>
      <w:jc w:val="center"/>
    </w:pPr>
    <w:rPr>
      <w:rFonts w:ascii="宋体"/>
      <w:b/>
      <w:spacing w:val="20"/>
      <w:w w:val="135"/>
      <w:sz w:val="28"/>
      <w:lang w:val="en-US" w:eastAsia="zh-CN" w:bidi="ar-SA"/>
    </w:rPr>
  </w:style>
  <w:style w:type="paragraph" w:customStyle="1" w:styleId="69">
    <w:name w:val="发布日期"/>
    <w:uiPriority w:val="0"/>
    <w:pPr>
      <w:framePr w:w="3997" w:h="471" w:hRule="exact" w:vSpace="181" w:wrap="around" w:vAnchor="margin" w:hAnchor="page" w:x="7089" w:y="14097" w:anchorLock="1"/>
    </w:pPr>
    <w:rPr>
      <w:rFonts w:eastAsia="黑体"/>
      <w:sz w:val="28"/>
      <w:lang w:val="en-US" w:eastAsia="zh-CN" w:bidi="ar-SA"/>
    </w:rPr>
  </w:style>
  <w:style w:type="paragraph" w:customStyle="1" w:styleId="70">
    <w:name w:val="封面标准代替信息"/>
    <w:uiPriority w:val="0"/>
    <w:pPr>
      <w:framePr w:w="9140" w:h="1242" w:hRule="exact" w:hSpace="284" w:wrap="around" w:vAnchor="page" w:hAnchor="page" w:x="1645" w:y="2910" w:anchorLock="1"/>
      <w:spacing w:before="57" w:line="280" w:lineRule="exact"/>
      <w:jc w:val="right"/>
    </w:pPr>
    <w:rPr>
      <w:rFonts w:ascii="宋体"/>
      <w:sz w:val="21"/>
      <w:szCs w:val="21"/>
      <w:lang w:val="en-US" w:eastAsia="zh-CN" w:bidi="ar-SA"/>
    </w:rPr>
  </w:style>
  <w:style w:type="paragraph" w:customStyle="1" w:styleId="71">
    <w:name w:val="封面标准号1"/>
    <w:uiPriority w:val="0"/>
    <w:pPr>
      <w:widowControl w:val="0"/>
      <w:kinsoku w:val="0"/>
      <w:overflowPunct w:val="0"/>
      <w:autoSpaceDE w:val="0"/>
      <w:autoSpaceDN w:val="0"/>
      <w:spacing w:before="308"/>
      <w:jc w:val="right"/>
      <w:textAlignment w:val="center"/>
    </w:pPr>
    <w:rPr>
      <w:sz w:val="28"/>
      <w:lang w:val="en-US" w:eastAsia="zh-CN" w:bidi="ar-SA"/>
    </w:rPr>
  </w:style>
  <w:style w:type="paragraph" w:customStyle="1" w:styleId="72">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eastAsia="黑体"/>
      <w:sz w:val="52"/>
      <w:lang w:val="en-US" w:eastAsia="zh-CN" w:bidi="ar-SA"/>
    </w:rPr>
  </w:style>
  <w:style w:type="paragraph" w:customStyle="1" w:styleId="73">
    <w:name w:val="封面标准英文名称"/>
    <w:basedOn w:val="72"/>
    <w:uiPriority w:val="0"/>
    <w:pPr>
      <w:spacing w:before="370" w:line="400" w:lineRule="exact"/>
    </w:pPr>
    <w:rPr>
      <w:rFonts w:ascii="Times New Roman"/>
      <w:sz w:val="28"/>
      <w:szCs w:val="28"/>
    </w:rPr>
  </w:style>
  <w:style w:type="paragraph" w:customStyle="1" w:styleId="74">
    <w:name w:val="封面一致性程度标识"/>
    <w:basedOn w:val="73"/>
    <w:uiPriority w:val="0"/>
    <w:pPr>
      <w:spacing w:before="440"/>
    </w:pPr>
    <w:rPr>
      <w:rFonts w:ascii="宋体" w:eastAsia="宋体"/>
    </w:rPr>
  </w:style>
  <w:style w:type="paragraph" w:customStyle="1" w:styleId="75">
    <w:name w:val="封面标准文稿类别"/>
    <w:basedOn w:val="74"/>
    <w:uiPriority w:val="0"/>
    <w:pPr>
      <w:spacing w:after="160" w:line="240" w:lineRule="auto"/>
    </w:pPr>
    <w:rPr>
      <w:sz w:val="24"/>
    </w:rPr>
  </w:style>
  <w:style w:type="paragraph" w:customStyle="1" w:styleId="76">
    <w:name w:val="封面标准文稿编辑信息"/>
    <w:basedOn w:val="75"/>
    <w:uiPriority w:val="0"/>
    <w:pPr>
      <w:spacing w:before="180" w:line="180" w:lineRule="exact"/>
    </w:pPr>
    <w:rPr>
      <w:sz w:val="21"/>
    </w:rPr>
  </w:style>
  <w:style w:type="paragraph" w:customStyle="1" w:styleId="77">
    <w:name w:val="封面正文"/>
    <w:uiPriority w:val="0"/>
    <w:pPr>
      <w:jc w:val="both"/>
    </w:pPr>
    <w:rPr>
      <w:lang w:val="en-US" w:eastAsia="zh-CN" w:bidi="ar-SA"/>
    </w:rPr>
  </w:style>
  <w:style w:type="paragraph" w:customStyle="1" w:styleId="78">
    <w:name w:val="附录标识"/>
    <w:basedOn w:val="1"/>
    <w:next w:val="20"/>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9">
    <w:name w:val="附录标题"/>
    <w:basedOn w:val="20"/>
    <w:next w:val="20"/>
    <w:uiPriority w:val="0"/>
    <w:pPr>
      <w:ind w:firstLine="0" w:firstLineChars="0"/>
      <w:jc w:val="center"/>
    </w:pPr>
    <w:rPr>
      <w:rFonts w:ascii="黑体" w:eastAsia="黑体"/>
    </w:rPr>
  </w:style>
  <w:style w:type="paragraph" w:customStyle="1" w:styleId="80">
    <w:name w:val="附录表标号"/>
    <w:basedOn w:val="1"/>
    <w:next w:val="20"/>
    <w:uiPriority w:val="0"/>
    <w:pPr>
      <w:numPr>
        <w:ilvl w:val="0"/>
        <w:numId w:val="11"/>
      </w:numPr>
      <w:tabs>
        <w:tab w:val="clear" w:pos="0"/>
      </w:tabs>
      <w:spacing w:line="14" w:lineRule="exact"/>
      <w:ind w:left="811" w:hanging="448"/>
      <w:jc w:val="center"/>
      <w:outlineLvl w:val="0"/>
    </w:pPr>
    <w:rPr>
      <w:color w:val="FFFFFF"/>
    </w:rPr>
  </w:style>
  <w:style w:type="paragraph" w:customStyle="1" w:styleId="81">
    <w:name w:val="附录表标题"/>
    <w:basedOn w:val="1"/>
    <w:next w:val="20"/>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2">
    <w:name w:val="附录二级条标题"/>
    <w:basedOn w:val="1"/>
    <w:next w:val="20"/>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3">
    <w:name w:val="附录二级无"/>
    <w:basedOn w:val="82"/>
    <w:uiPriority w:val="0"/>
    <w:pPr>
      <w:tabs>
        <w:tab w:val="clear" w:pos="360"/>
      </w:tabs>
      <w:spacing w:before="0" w:beforeLines="0" w:after="0" w:afterLines="0"/>
    </w:pPr>
    <w:rPr>
      <w:rFonts w:ascii="宋体" w:eastAsia="宋体"/>
      <w:szCs w:val="21"/>
    </w:rPr>
  </w:style>
  <w:style w:type="paragraph" w:customStyle="1" w:styleId="84">
    <w:name w:val="附录公式"/>
    <w:basedOn w:val="20"/>
    <w:next w:val="20"/>
    <w:link w:val="132"/>
    <w:qFormat/>
    <w:uiPriority w:val="0"/>
  </w:style>
  <w:style w:type="paragraph" w:customStyle="1" w:styleId="85">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lang/>
    </w:rPr>
  </w:style>
  <w:style w:type="paragraph" w:customStyle="1" w:styleId="86">
    <w:name w:val="附录三级条标题"/>
    <w:basedOn w:val="82"/>
    <w:next w:val="20"/>
    <w:uiPriority w:val="0"/>
    <w:pPr>
      <w:numPr>
        <w:ilvl w:val="4"/>
        <w:numId w:val="10"/>
      </w:numPr>
      <w:outlineLvl w:val="4"/>
    </w:pPr>
  </w:style>
  <w:style w:type="paragraph" w:customStyle="1" w:styleId="87">
    <w:name w:val="附录三级无"/>
    <w:basedOn w:val="86"/>
    <w:uiPriority w:val="0"/>
    <w:pPr>
      <w:tabs>
        <w:tab w:val="clear" w:pos="360"/>
      </w:tabs>
      <w:spacing w:before="0" w:beforeLines="0" w:after="0" w:afterLines="0"/>
    </w:pPr>
    <w:rPr>
      <w:rFonts w:ascii="宋体" w:eastAsia="宋体"/>
      <w:szCs w:val="21"/>
    </w:rPr>
  </w:style>
  <w:style w:type="paragraph" w:customStyle="1" w:styleId="88">
    <w:name w:val="附录数字编号列项（二级）"/>
    <w:qFormat/>
    <w:uiPriority w:val="0"/>
    <w:pPr>
      <w:numPr>
        <w:ilvl w:val="1"/>
        <w:numId w:val="12"/>
      </w:numPr>
    </w:pPr>
    <w:rPr>
      <w:rFonts w:ascii="宋体"/>
      <w:sz w:val="21"/>
      <w:lang w:val="en-US" w:eastAsia="zh-CN" w:bidi="ar-SA"/>
    </w:rPr>
  </w:style>
  <w:style w:type="paragraph" w:customStyle="1" w:styleId="89">
    <w:name w:val="附录四级条标题"/>
    <w:basedOn w:val="86"/>
    <w:next w:val="20"/>
    <w:uiPriority w:val="0"/>
    <w:pPr>
      <w:numPr>
        <w:ilvl w:val="5"/>
        <w:numId w:val="10"/>
      </w:numPr>
      <w:outlineLvl w:val="5"/>
    </w:pPr>
  </w:style>
  <w:style w:type="paragraph" w:customStyle="1" w:styleId="90">
    <w:name w:val="附录四级无"/>
    <w:basedOn w:val="89"/>
    <w:uiPriority w:val="0"/>
    <w:pPr>
      <w:tabs>
        <w:tab w:val="clear" w:pos="360"/>
      </w:tabs>
      <w:spacing w:before="0" w:beforeLines="0" w:after="0" w:afterLines="0"/>
    </w:pPr>
    <w:rPr>
      <w:rFonts w:ascii="宋体" w:eastAsia="宋体"/>
      <w:szCs w:val="21"/>
    </w:rPr>
  </w:style>
  <w:style w:type="paragraph" w:customStyle="1" w:styleId="91">
    <w:name w:val="附录图标号"/>
    <w:basedOn w:val="1"/>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2">
    <w:name w:val="附录图标题"/>
    <w:basedOn w:val="1"/>
    <w:next w:val="20"/>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3">
    <w:name w:val="附录五级条标题"/>
    <w:basedOn w:val="89"/>
    <w:next w:val="20"/>
    <w:uiPriority w:val="0"/>
    <w:pPr>
      <w:numPr>
        <w:ilvl w:val="6"/>
        <w:numId w:val="10"/>
      </w:numPr>
      <w:outlineLvl w:val="6"/>
    </w:pPr>
  </w:style>
  <w:style w:type="paragraph" w:customStyle="1" w:styleId="94">
    <w:name w:val="附录五级无"/>
    <w:basedOn w:val="93"/>
    <w:uiPriority w:val="0"/>
    <w:pPr>
      <w:tabs>
        <w:tab w:val="clear" w:pos="360"/>
      </w:tabs>
      <w:spacing w:before="0" w:beforeLines="0" w:after="0" w:afterLines="0"/>
    </w:pPr>
    <w:rPr>
      <w:rFonts w:ascii="宋体" w:eastAsia="宋体"/>
      <w:szCs w:val="21"/>
    </w:rPr>
  </w:style>
  <w:style w:type="paragraph" w:customStyle="1" w:styleId="95">
    <w:name w:val="附录章标题"/>
    <w:next w:val="20"/>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eastAsia="黑体"/>
      <w:kern w:val="21"/>
      <w:sz w:val="21"/>
      <w:lang w:val="en-US" w:eastAsia="zh-CN" w:bidi="ar-SA"/>
    </w:rPr>
  </w:style>
  <w:style w:type="paragraph" w:customStyle="1" w:styleId="96">
    <w:name w:val="附录一级条标题"/>
    <w:basedOn w:val="95"/>
    <w:next w:val="20"/>
    <w:uiPriority w:val="0"/>
    <w:pPr>
      <w:numPr>
        <w:ilvl w:val="2"/>
        <w:numId w:val="10"/>
      </w:numPr>
      <w:autoSpaceDN w:val="0"/>
      <w:spacing w:before="50" w:beforeLines="50" w:after="50" w:afterLines="50"/>
      <w:outlineLvl w:val="2"/>
    </w:pPr>
  </w:style>
  <w:style w:type="paragraph" w:customStyle="1" w:styleId="97">
    <w:name w:val="附录一级无"/>
    <w:basedOn w:val="96"/>
    <w:uiPriority w:val="0"/>
    <w:pPr>
      <w:tabs>
        <w:tab w:val="clear" w:pos="360"/>
      </w:tabs>
      <w:spacing w:before="0" w:beforeLines="0" w:after="0" w:afterLines="0"/>
    </w:pPr>
    <w:rPr>
      <w:rFonts w:ascii="宋体" w:eastAsia="宋体"/>
      <w:szCs w:val="21"/>
    </w:rPr>
  </w:style>
  <w:style w:type="paragraph" w:customStyle="1" w:styleId="98">
    <w:name w:val="附录字母编号列项（一级）"/>
    <w:qFormat/>
    <w:uiPriority w:val="0"/>
    <w:pPr>
      <w:numPr>
        <w:ilvl w:val="0"/>
        <w:numId w:val="12"/>
      </w:numPr>
    </w:pPr>
    <w:rPr>
      <w:rFonts w:ascii="宋体"/>
      <w:sz w:val="21"/>
      <w:lang w:val="en-US" w:eastAsia="zh-CN" w:bidi="ar-SA"/>
    </w:rPr>
  </w:style>
  <w:style w:type="paragraph" w:customStyle="1" w:styleId="99">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0">
    <w:name w:val="列项说明数字编号"/>
    <w:uiPriority w:val="0"/>
    <w:pPr>
      <w:ind w:left="600" w:leftChars="400" w:hanging="200" w:hangingChars="200"/>
    </w:pPr>
    <w:rPr>
      <w:rFonts w:ascii="宋体"/>
      <w:sz w:val="21"/>
      <w:lang w:val="en-US" w:eastAsia="zh-CN" w:bidi="ar-SA"/>
    </w:rPr>
  </w:style>
  <w:style w:type="paragraph" w:customStyle="1" w:styleId="101">
    <w:name w:val="目次、索引正文"/>
    <w:uiPriority w:val="0"/>
    <w:pPr>
      <w:spacing w:line="320" w:lineRule="exact"/>
      <w:jc w:val="both"/>
    </w:pPr>
    <w:rPr>
      <w:rFonts w:ascii="宋体"/>
      <w:sz w:val="21"/>
      <w:lang w:val="en-US" w:eastAsia="zh-CN" w:bidi="ar-SA"/>
    </w:rPr>
  </w:style>
  <w:style w:type="paragraph" w:customStyle="1" w:styleId="102">
    <w:name w:val="其他标准标志"/>
    <w:basedOn w:val="61"/>
    <w:uiPriority w:val="0"/>
    <w:pPr>
      <w:framePr w:w="6101" w:vAnchor="page" w:hAnchor="page" w:x="4673" w:y="942"/>
    </w:pPr>
    <w:rPr>
      <w:w w:val="130"/>
    </w:rPr>
  </w:style>
  <w:style w:type="paragraph" w:customStyle="1" w:styleId="103">
    <w:name w:val="其他标准称谓"/>
    <w:next w:val="1"/>
    <w:uiPriority w:val="0"/>
    <w:pPr>
      <w:framePr w:hSpace="181" w:vSpace="181" w:wrap="around" w:vAnchor="page" w:hAnchor="page" w:x="1419" w:y="2286" w:anchorLock="1"/>
      <w:spacing w:line="0" w:lineRule="atLeast"/>
      <w:jc w:val="distribute"/>
    </w:pPr>
    <w:rPr>
      <w:rFonts w:ascii="黑体" w:hAnsi="宋体" w:eastAsia="黑体"/>
      <w:spacing w:val="-40"/>
      <w:sz w:val="48"/>
      <w:szCs w:val="52"/>
      <w:lang w:val="en-US" w:eastAsia="zh-CN" w:bidi="ar-SA"/>
    </w:rPr>
  </w:style>
  <w:style w:type="paragraph" w:customStyle="1" w:styleId="104">
    <w:name w:val="其他发布部门"/>
    <w:basedOn w:val="68"/>
    <w:uiPriority w:val="0"/>
    <w:pPr>
      <w:framePr w:y="15310"/>
      <w:spacing w:line="0" w:lineRule="atLeast"/>
    </w:pPr>
    <w:rPr>
      <w:rFonts w:ascii="黑体" w:eastAsia="黑体"/>
      <w:b w:val="0"/>
    </w:rPr>
  </w:style>
  <w:style w:type="paragraph" w:customStyle="1" w:styleId="105">
    <w:name w:val="前言、引言标题"/>
    <w:next w:val="20"/>
    <w:uiPriority w:val="0"/>
    <w:pPr>
      <w:keepNext/>
      <w:pageBreakBefore/>
      <w:shd w:val="clear" w:color="FFFFFF" w:fill="FFFFFF"/>
      <w:spacing w:before="640" w:after="560"/>
      <w:jc w:val="center"/>
      <w:outlineLvl w:val="0"/>
    </w:pPr>
    <w:rPr>
      <w:rFonts w:ascii="黑体" w:eastAsia="黑体"/>
      <w:sz w:val="32"/>
      <w:lang w:val="en-US" w:eastAsia="zh-CN" w:bidi="ar-SA"/>
    </w:rPr>
  </w:style>
  <w:style w:type="paragraph" w:customStyle="1" w:styleId="106">
    <w:name w:val="三级无"/>
    <w:basedOn w:val="46"/>
    <w:uiPriority w:val="0"/>
    <w:pPr>
      <w:spacing w:before="0" w:beforeLines="0" w:after="0" w:afterLines="0"/>
    </w:pPr>
    <w:rPr>
      <w:rFonts w:ascii="宋体" w:eastAsia="宋体"/>
    </w:rPr>
  </w:style>
  <w:style w:type="paragraph" w:customStyle="1" w:styleId="107">
    <w:name w:val="实施日期"/>
    <w:basedOn w:val="69"/>
    <w:uiPriority w:val="0"/>
    <w:pPr>
      <w:framePr w:vAnchor="page" w:hAnchor="page"/>
      <w:jc w:val="right"/>
    </w:pPr>
  </w:style>
  <w:style w:type="paragraph" w:customStyle="1" w:styleId="108">
    <w:name w:val="示例后文字"/>
    <w:basedOn w:val="20"/>
    <w:next w:val="20"/>
    <w:qFormat/>
    <w:uiPriority w:val="0"/>
    <w:pPr>
      <w:ind w:firstLine="360"/>
    </w:pPr>
    <w:rPr>
      <w:sz w:val="18"/>
    </w:rPr>
  </w:style>
  <w:style w:type="paragraph" w:customStyle="1" w:styleId="109">
    <w:name w:val="首示例"/>
    <w:next w:val="20"/>
    <w:link w:val="133"/>
    <w:qFormat/>
    <w:uiPriority w:val="0"/>
    <w:pPr>
      <w:numPr>
        <w:ilvl w:val="0"/>
        <w:numId w:val="14"/>
      </w:numPr>
      <w:tabs>
        <w:tab w:val="left" w:pos="360"/>
      </w:tabs>
      <w:ind w:firstLine="0"/>
    </w:pPr>
    <w:rPr>
      <w:rFonts w:ascii="宋体" w:hAnsi="宋体"/>
      <w:kern w:val="2"/>
      <w:sz w:val="18"/>
      <w:szCs w:val="18"/>
      <w:lang w:val="en-US" w:eastAsia="zh-CN" w:bidi="ar-SA"/>
    </w:rPr>
  </w:style>
  <w:style w:type="paragraph" w:customStyle="1" w:styleId="110">
    <w:name w:val="四级无"/>
    <w:basedOn w:val="50"/>
    <w:uiPriority w:val="0"/>
    <w:pPr>
      <w:spacing w:before="0" w:beforeLines="0" w:after="0" w:afterLines="0"/>
    </w:pPr>
    <w:rPr>
      <w:rFonts w:ascii="宋体" w:eastAsia="宋体"/>
    </w:rPr>
  </w:style>
  <w:style w:type="paragraph" w:customStyle="1" w:styleId="111">
    <w:name w:val="条文脚注"/>
    <w:basedOn w:val="21"/>
    <w:uiPriority w:val="0"/>
    <w:pPr>
      <w:numPr>
        <w:ilvl w:val="0"/>
        <w:numId w:val="0"/>
      </w:numPr>
      <w:jc w:val="both"/>
    </w:pPr>
    <w:rPr>
      <w:rFonts w:ascii="宋体"/>
    </w:rPr>
  </w:style>
  <w:style w:type="paragraph" w:customStyle="1" w:styleId="112">
    <w:name w:val="图标脚注说明"/>
    <w:basedOn w:val="20"/>
    <w:uiPriority w:val="0"/>
    <w:pPr>
      <w:ind w:left="840" w:hanging="420" w:firstLineChars="0"/>
    </w:pPr>
    <w:rPr>
      <w:sz w:val="18"/>
      <w:szCs w:val="18"/>
    </w:rPr>
  </w:style>
  <w:style w:type="paragraph" w:customStyle="1" w:styleId="113">
    <w:name w:val="图表脚注说明"/>
    <w:basedOn w:val="1"/>
    <w:uiPriority w:val="0"/>
    <w:pPr>
      <w:numPr>
        <w:ilvl w:val="0"/>
        <w:numId w:val="15"/>
      </w:numPr>
    </w:pPr>
    <w:rPr>
      <w:rFonts w:ascii="宋体"/>
      <w:sz w:val="18"/>
      <w:szCs w:val="18"/>
    </w:rPr>
  </w:style>
  <w:style w:type="paragraph" w:customStyle="1" w:styleId="114">
    <w:name w:val="图的脚注"/>
    <w:next w:val="20"/>
    <w:qFormat/>
    <w:uiPriority w:val="0"/>
    <w:pPr>
      <w:widowControl w:val="0"/>
      <w:ind w:left="840" w:leftChars="200" w:hanging="420" w:hangingChars="200"/>
      <w:jc w:val="both"/>
    </w:pPr>
    <w:rPr>
      <w:rFonts w:ascii="宋体"/>
      <w:sz w:val="18"/>
      <w:lang w:val="en-US" w:eastAsia="zh-CN" w:bidi="ar-SA"/>
    </w:rPr>
  </w:style>
  <w:style w:type="paragraph" w:customStyle="1" w:styleId="115">
    <w:name w:val="文献分类号"/>
    <w:uiPriority w:val="0"/>
    <w:pPr>
      <w:framePr w:hSpace="180" w:vSpace="180" w:wrap="around" w:vAnchor="margin" w:hAnchor="margin" w:y="1" w:anchorLock="1"/>
      <w:widowControl w:val="0"/>
      <w:textAlignment w:val="center"/>
    </w:pPr>
    <w:rPr>
      <w:rFonts w:ascii="黑体" w:eastAsia="黑体"/>
      <w:sz w:val="21"/>
      <w:szCs w:val="21"/>
      <w:lang w:val="en-US" w:eastAsia="zh-CN" w:bidi="ar-SA"/>
    </w:rPr>
  </w:style>
  <w:style w:type="paragraph" w:customStyle="1" w:styleId="116">
    <w:name w:val="五级无"/>
    <w:basedOn w:val="51"/>
    <w:uiPriority w:val="0"/>
    <w:pPr>
      <w:spacing w:before="0" w:beforeLines="0" w:after="0" w:afterLines="0"/>
    </w:pPr>
    <w:rPr>
      <w:rFonts w:ascii="宋体" w:eastAsia="宋体"/>
    </w:rPr>
  </w:style>
  <w:style w:type="paragraph" w:customStyle="1" w:styleId="117">
    <w:name w:val="一级无"/>
    <w:basedOn w:val="37"/>
    <w:uiPriority w:val="0"/>
    <w:pPr>
      <w:spacing w:before="0" w:beforeLines="0" w:after="0" w:afterLines="0"/>
    </w:pPr>
    <w:rPr>
      <w:rFonts w:ascii="宋体" w:eastAsia="宋体"/>
    </w:rPr>
  </w:style>
  <w:style w:type="paragraph" w:customStyle="1" w:styleId="118">
    <w:name w:val="正文表标题"/>
    <w:next w:val="20"/>
    <w:uiPriority w:val="0"/>
    <w:pPr>
      <w:numPr>
        <w:ilvl w:val="0"/>
        <w:numId w:val="16"/>
      </w:numPr>
      <w:tabs>
        <w:tab w:val="left" w:pos="360"/>
      </w:tabs>
      <w:spacing w:before="156" w:beforeLines="50" w:after="156" w:afterLines="50"/>
      <w:jc w:val="center"/>
    </w:pPr>
    <w:rPr>
      <w:rFonts w:ascii="黑体" w:eastAsia="黑体"/>
      <w:sz w:val="21"/>
      <w:lang w:val="en-US" w:eastAsia="zh-CN" w:bidi="ar-SA"/>
    </w:rPr>
  </w:style>
  <w:style w:type="paragraph" w:customStyle="1" w:styleId="119">
    <w:name w:val="正文公式编号制表符"/>
    <w:basedOn w:val="20"/>
    <w:next w:val="20"/>
    <w:qFormat/>
    <w:uiPriority w:val="0"/>
    <w:pPr>
      <w:ind w:firstLine="0" w:firstLineChars="0"/>
    </w:pPr>
  </w:style>
  <w:style w:type="paragraph" w:customStyle="1" w:styleId="120">
    <w:name w:val="正文图标题"/>
    <w:next w:val="20"/>
    <w:uiPriority w:val="0"/>
    <w:pPr>
      <w:numPr>
        <w:ilvl w:val="0"/>
        <w:numId w:val="17"/>
      </w:numPr>
      <w:tabs>
        <w:tab w:val="left" w:pos="360"/>
      </w:tabs>
      <w:spacing w:before="156" w:beforeLines="50" w:after="156" w:afterLines="50"/>
      <w:jc w:val="center"/>
    </w:pPr>
    <w:rPr>
      <w:rFonts w:ascii="黑体" w:eastAsia="黑体"/>
      <w:sz w:val="21"/>
      <w:lang w:val="en-US" w:eastAsia="zh-CN" w:bidi="ar-SA"/>
    </w:rPr>
  </w:style>
  <w:style w:type="paragraph" w:customStyle="1" w:styleId="121">
    <w:name w:val="终结线"/>
    <w:basedOn w:val="1"/>
    <w:uiPriority w:val="0"/>
    <w:pPr>
      <w:framePr w:hSpace="181" w:vSpace="181" w:wrap="around" w:vAnchor="text" w:hAnchor="margin" w:xAlign="center" w:y="285"/>
    </w:pPr>
  </w:style>
  <w:style w:type="paragraph" w:customStyle="1" w:styleId="122">
    <w:name w:val="其他发布日期"/>
    <w:basedOn w:val="69"/>
    <w:uiPriority w:val="0"/>
    <w:pPr>
      <w:framePr w:vAnchor="page" w:hAnchor="page" w:x="1419"/>
    </w:pPr>
  </w:style>
  <w:style w:type="paragraph" w:customStyle="1" w:styleId="123">
    <w:name w:val="其他实施日期"/>
    <w:basedOn w:val="107"/>
    <w:uiPriority w:val="0"/>
    <w:pPr>
      <w:framePr/>
    </w:pPr>
  </w:style>
  <w:style w:type="paragraph" w:customStyle="1" w:styleId="124">
    <w:name w:val="封面标准名称2"/>
    <w:basedOn w:val="72"/>
    <w:uiPriority w:val="0"/>
    <w:pPr>
      <w:framePr w:y="4469"/>
      <w:spacing w:before="630" w:beforeLines="630"/>
    </w:pPr>
  </w:style>
  <w:style w:type="paragraph" w:customStyle="1" w:styleId="125">
    <w:name w:val="封面标准英文名称2"/>
    <w:basedOn w:val="73"/>
    <w:uiPriority w:val="0"/>
    <w:pPr>
      <w:framePr w:y="4469"/>
    </w:pPr>
  </w:style>
  <w:style w:type="paragraph" w:customStyle="1" w:styleId="126">
    <w:name w:val="封面一致性程度标识2"/>
    <w:basedOn w:val="74"/>
    <w:uiPriority w:val="0"/>
    <w:pPr>
      <w:framePr w:y="4469"/>
    </w:pPr>
  </w:style>
  <w:style w:type="paragraph" w:customStyle="1" w:styleId="127">
    <w:name w:val="封面标准文稿类别2"/>
    <w:basedOn w:val="75"/>
    <w:uiPriority w:val="0"/>
    <w:pPr>
      <w:framePr w:y="4469"/>
    </w:pPr>
  </w:style>
  <w:style w:type="paragraph" w:customStyle="1" w:styleId="128">
    <w:name w:val="封面标准文稿编辑信息2"/>
    <w:basedOn w:val="76"/>
    <w:uiPriority w:val="0"/>
    <w:pPr>
      <w:framePr w:y="4469"/>
    </w:pPr>
  </w:style>
  <w:style w:type="paragraph" w:customStyle="1" w:styleId="129">
    <w:name w:val="Normal"/>
    <w:uiPriority w:val="0"/>
    <w:pPr>
      <w:jc w:val="both"/>
    </w:pPr>
    <w:rPr>
      <w:kern w:val="2"/>
      <w:sz w:val="21"/>
      <w:szCs w:val="21"/>
      <w:lang w:val="en-US" w:eastAsia="zh-CN" w:bidi="ar-SA"/>
    </w:rPr>
  </w:style>
  <w:style w:type="character" w:customStyle="1" w:styleId="130">
    <w:name w:val="段 Char"/>
    <w:basedOn w:val="30"/>
    <w:link w:val="20"/>
    <w:uiPriority w:val="0"/>
    <w:rPr>
      <w:rFonts w:ascii="宋体"/>
      <w:sz w:val="21"/>
      <w:lang w:val="en-US" w:eastAsia="zh-CN" w:bidi="ar-SA"/>
    </w:rPr>
  </w:style>
  <w:style w:type="character" w:customStyle="1" w:styleId="131">
    <w:name w:val="发布"/>
    <w:basedOn w:val="30"/>
    <w:uiPriority w:val="0"/>
    <w:rPr>
      <w:rFonts w:ascii="黑体" w:eastAsia="黑体"/>
      <w:spacing w:val="85"/>
      <w:w w:val="100"/>
      <w:position w:val="3"/>
      <w:sz w:val="28"/>
      <w:szCs w:val="28"/>
    </w:rPr>
  </w:style>
  <w:style w:type="character" w:customStyle="1" w:styleId="132">
    <w:name w:val="附录公式 Char"/>
    <w:basedOn w:val="130"/>
    <w:link w:val="84"/>
    <w:uiPriority w:val="0"/>
  </w:style>
  <w:style w:type="character" w:customStyle="1" w:styleId="133">
    <w:name w:val="首示例 Char"/>
    <w:basedOn w:val="30"/>
    <w:link w:val="109"/>
    <w:uiPriority w:val="0"/>
    <w:rPr>
      <w:rFonts w:ascii="宋体" w:hAnsi="宋体"/>
      <w:kern w:val="2"/>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20&#24180;&#35199;&#29916;&#23460;\2020&#22320;&#26041;&#26631;&#20934;\&#24191;&#35199;&#22320;&#26041;&#26631;&#20934;&#12298;&#26080;&#31869;&#35199;&#29916;&#31179;&#24310;&#21518;&#26685;&#22521;&#25216;&#26415;&#35268;&#31243;&#12299;&#65288;&#24449;&#27714;&#24847;&#35265;&#31295;&#65289;-&#26684;&#24335;&#24050;&#23457;&#65292;&#35831;&#22312;&#27492;&#29256;&#26412;&#19978;&#20462;&#25913;&#65281;2020.07.2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6"/>
    <customShpInfo spid="_x0000_s1038"/>
    <customShpInfo spid="_x0000_s1037"/>
    <customShpInfo spid="_x0000_s1034"/>
    <customShpInfo spid="_x0000_s1039"/>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广西地方标准《无籽西瓜秋延后栽培技术规程》（征求意见稿）-格式已审，请在此版本上修改！2020.07.23.dot</Template>
  <Pages>12</Pages>
  <Words>5451</Words>
  <Characters>6211</Characters>
  <Lines>50</Lines>
  <Paragraphs>14</Paragraphs>
  <TotalTime>11</TotalTime>
  <ScaleCrop>false</ScaleCrop>
  <LinksUpToDate>false</LinksUpToDate>
  <CharactersWithSpaces>6547</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2020-07-30T08:21:00Z</dcterms:created>
  <dc:creator>oak</dc:creator>
  <cp:lastModifiedBy>oak</cp:lastModifiedBy>
  <dcterms:modified xsi:type="dcterms:W3CDTF">2020-07-30T08:33:31Z</dcterms:modified>
  <dc:title>标准名称</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